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58EAE" w14:textId="77777777" w:rsidR="007B0A08" w:rsidRDefault="007B0A08" w:rsidP="00EF3DB0">
      <w:pPr>
        <w:spacing w:after="0"/>
        <w:jc w:val="center"/>
        <w:rPr>
          <w:rFonts w:ascii="Book Antiqua" w:hAnsi="Book Antiqua" w:cs="Arial"/>
          <w:sz w:val="32"/>
          <w:szCs w:val="24"/>
        </w:rPr>
      </w:pPr>
      <w:bookmarkStart w:id="0" w:name="_GoBack"/>
      <w:bookmarkEnd w:id="0"/>
    </w:p>
    <w:p w14:paraId="49AAE2B5" w14:textId="77777777" w:rsidR="007B0A08" w:rsidRDefault="007B0A08" w:rsidP="00EF3DB0">
      <w:pPr>
        <w:spacing w:after="0"/>
        <w:ind w:left="2160"/>
        <w:jc w:val="both"/>
        <w:rPr>
          <w:rFonts w:ascii="Book Antiqua" w:hAnsi="Book Antiqua" w:cs="Arial"/>
          <w:sz w:val="24"/>
          <w:szCs w:val="24"/>
        </w:rPr>
      </w:pPr>
    </w:p>
    <w:p w14:paraId="3BC819AA" w14:textId="77777777" w:rsidR="00EF3DB0" w:rsidRDefault="00EF3DB0" w:rsidP="00EF3DB0">
      <w:pPr>
        <w:spacing w:after="0"/>
        <w:ind w:left="2160"/>
        <w:jc w:val="both"/>
        <w:rPr>
          <w:rFonts w:ascii="Book Antiqua" w:hAnsi="Book Antiqua" w:cs="Arial"/>
          <w:sz w:val="24"/>
          <w:szCs w:val="24"/>
        </w:rPr>
      </w:pPr>
    </w:p>
    <w:p w14:paraId="068D556B" w14:textId="77777777" w:rsidR="00EF3DB0" w:rsidRPr="00EF3DB0" w:rsidRDefault="00EF3DB0" w:rsidP="00EF3DB0">
      <w:pPr>
        <w:spacing w:after="0"/>
        <w:ind w:left="2160"/>
        <w:jc w:val="both"/>
        <w:rPr>
          <w:rFonts w:ascii="Book Antiqua" w:hAnsi="Book Antiqua" w:cs="Arial"/>
          <w:sz w:val="24"/>
          <w:szCs w:val="24"/>
        </w:rPr>
      </w:pPr>
    </w:p>
    <w:p w14:paraId="7712A85C" w14:textId="77777777" w:rsidR="007B0A08" w:rsidRPr="00EF3DB0" w:rsidRDefault="007B0A08" w:rsidP="00EF3DB0">
      <w:pPr>
        <w:spacing w:after="0"/>
        <w:ind w:left="2160"/>
        <w:jc w:val="both"/>
        <w:rPr>
          <w:rFonts w:ascii="Book Antiqua" w:hAnsi="Book Antiqua" w:cs="Arial"/>
          <w:sz w:val="24"/>
          <w:szCs w:val="24"/>
        </w:rPr>
      </w:pPr>
    </w:p>
    <w:p w14:paraId="21D1BDFF" w14:textId="77777777" w:rsidR="007B0A08" w:rsidRPr="00EF3DB0" w:rsidRDefault="007B0A08" w:rsidP="00EF3DB0">
      <w:pPr>
        <w:spacing w:after="0"/>
        <w:jc w:val="center"/>
        <w:rPr>
          <w:rFonts w:ascii="Book Antiqua" w:hAnsi="Book Antiqua" w:cs="Arial"/>
          <w:b/>
          <w:bCs/>
          <w:sz w:val="28"/>
          <w:szCs w:val="24"/>
        </w:rPr>
      </w:pPr>
      <w:r w:rsidRPr="00EF3DB0">
        <w:rPr>
          <w:rFonts w:ascii="Book Antiqua" w:hAnsi="Book Antiqua" w:cs="Arial"/>
          <w:b/>
          <w:bCs/>
          <w:sz w:val="28"/>
          <w:szCs w:val="24"/>
        </w:rPr>
        <w:t>TERMS OF REFERENCE</w:t>
      </w:r>
    </w:p>
    <w:p w14:paraId="06729AC2" w14:textId="77777777" w:rsidR="007B0A08" w:rsidRPr="00EF3DB0" w:rsidRDefault="007B0A08" w:rsidP="00EF3DB0">
      <w:pPr>
        <w:spacing w:after="0"/>
        <w:ind w:left="2160"/>
        <w:jc w:val="center"/>
        <w:rPr>
          <w:rFonts w:ascii="Book Antiqua" w:hAnsi="Book Antiqua" w:cs="Arial"/>
          <w:b/>
          <w:bCs/>
          <w:sz w:val="28"/>
          <w:szCs w:val="24"/>
        </w:rPr>
      </w:pPr>
    </w:p>
    <w:p w14:paraId="75A7C403" w14:textId="77777777" w:rsidR="007B0A08" w:rsidRPr="00EF3DB0" w:rsidRDefault="007B0A08" w:rsidP="00EF3DB0">
      <w:pPr>
        <w:spacing w:after="0"/>
        <w:jc w:val="center"/>
        <w:rPr>
          <w:rFonts w:ascii="Book Antiqua" w:hAnsi="Book Antiqua" w:cs="Arial"/>
          <w:b/>
          <w:bCs/>
          <w:sz w:val="28"/>
          <w:szCs w:val="24"/>
        </w:rPr>
      </w:pPr>
      <w:r w:rsidRPr="00EF3DB0">
        <w:rPr>
          <w:rFonts w:ascii="Book Antiqua" w:hAnsi="Book Antiqua" w:cs="Arial"/>
          <w:b/>
          <w:bCs/>
          <w:sz w:val="28"/>
          <w:szCs w:val="24"/>
        </w:rPr>
        <w:t>(SECTION-</w:t>
      </w:r>
      <w:r w:rsidR="007F0FF6" w:rsidRPr="00EF3DB0">
        <w:rPr>
          <w:rFonts w:ascii="Book Antiqua" w:hAnsi="Book Antiqua" w:cs="Arial"/>
          <w:b/>
          <w:bCs/>
          <w:sz w:val="28"/>
          <w:szCs w:val="24"/>
        </w:rPr>
        <w:t>II</w:t>
      </w:r>
      <w:r w:rsidRPr="00EF3DB0">
        <w:rPr>
          <w:rFonts w:ascii="Book Antiqua" w:hAnsi="Book Antiqua" w:cs="Arial"/>
          <w:b/>
          <w:bCs/>
          <w:sz w:val="28"/>
          <w:szCs w:val="24"/>
        </w:rPr>
        <w:t xml:space="preserve"> of RFP DOCUMENTS)</w:t>
      </w:r>
    </w:p>
    <w:p w14:paraId="4017A87E" w14:textId="77777777" w:rsidR="007B0A08" w:rsidRDefault="007B0A08" w:rsidP="00EF3DB0">
      <w:pPr>
        <w:spacing w:after="0"/>
        <w:ind w:left="2160"/>
        <w:jc w:val="center"/>
        <w:rPr>
          <w:rFonts w:ascii="Book Antiqua" w:hAnsi="Book Antiqua" w:cs="Arial"/>
          <w:b/>
          <w:bCs/>
          <w:sz w:val="28"/>
          <w:szCs w:val="24"/>
        </w:rPr>
      </w:pPr>
    </w:p>
    <w:p w14:paraId="66A7B7EC" w14:textId="77777777" w:rsidR="00EF3DB0" w:rsidRPr="00EF3DB0" w:rsidRDefault="00EF3DB0" w:rsidP="00EF3DB0">
      <w:pPr>
        <w:spacing w:after="0"/>
        <w:ind w:left="2160"/>
        <w:jc w:val="center"/>
        <w:rPr>
          <w:rFonts w:ascii="Book Antiqua" w:hAnsi="Book Antiqua" w:cs="Arial"/>
          <w:b/>
          <w:bCs/>
          <w:sz w:val="28"/>
          <w:szCs w:val="24"/>
        </w:rPr>
      </w:pPr>
    </w:p>
    <w:p w14:paraId="4B47C3E2" w14:textId="77777777" w:rsidR="007B0A08" w:rsidRPr="00EF3DB0" w:rsidRDefault="007B0A08" w:rsidP="00EF3DB0">
      <w:pPr>
        <w:spacing w:after="0"/>
        <w:jc w:val="center"/>
        <w:rPr>
          <w:rFonts w:ascii="Book Antiqua" w:hAnsi="Book Antiqua" w:cs="Arial"/>
          <w:b/>
          <w:bCs/>
          <w:sz w:val="28"/>
          <w:szCs w:val="24"/>
        </w:rPr>
      </w:pPr>
      <w:r w:rsidRPr="00EF3DB0">
        <w:rPr>
          <w:rFonts w:ascii="Book Antiqua" w:hAnsi="Book Antiqua" w:cs="Arial"/>
          <w:b/>
          <w:bCs/>
          <w:sz w:val="28"/>
          <w:szCs w:val="24"/>
        </w:rPr>
        <w:t>FOR</w:t>
      </w:r>
    </w:p>
    <w:p w14:paraId="1B328534" w14:textId="77777777" w:rsidR="007B0A08" w:rsidRDefault="007B0A08" w:rsidP="00EF3DB0">
      <w:pPr>
        <w:spacing w:after="0"/>
        <w:jc w:val="center"/>
        <w:rPr>
          <w:rFonts w:ascii="Book Antiqua" w:hAnsi="Book Antiqua" w:cs="Arial"/>
          <w:b/>
          <w:bCs/>
          <w:sz w:val="28"/>
          <w:szCs w:val="24"/>
        </w:rPr>
      </w:pPr>
    </w:p>
    <w:p w14:paraId="7C2CD608" w14:textId="77777777" w:rsidR="00EF3DB0" w:rsidRPr="00EF3DB0" w:rsidRDefault="00EF3DB0" w:rsidP="00EF3DB0">
      <w:pPr>
        <w:spacing w:after="0"/>
        <w:jc w:val="center"/>
        <w:rPr>
          <w:rFonts w:ascii="Book Antiqua" w:hAnsi="Book Antiqua" w:cs="Arial"/>
          <w:b/>
          <w:bCs/>
          <w:sz w:val="28"/>
          <w:szCs w:val="24"/>
        </w:rPr>
      </w:pPr>
    </w:p>
    <w:p w14:paraId="5F1BEF4F" w14:textId="77777777" w:rsidR="00EF3DB0" w:rsidRDefault="00EF3DB0" w:rsidP="00EF3DB0">
      <w:pPr>
        <w:spacing w:after="0"/>
        <w:jc w:val="center"/>
        <w:rPr>
          <w:rFonts w:ascii="Book Antiqua" w:hAnsi="Book Antiqua" w:cs="Arial"/>
          <w:b/>
          <w:bCs/>
          <w:sz w:val="28"/>
          <w:szCs w:val="24"/>
        </w:rPr>
      </w:pPr>
      <w:r w:rsidRPr="00EF3DB0">
        <w:rPr>
          <w:rFonts w:ascii="Book Antiqua" w:hAnsi="Book Antiqua" w:cs="Arial"/>
          <w:b/>
          <w:bCs/>
          <w:sz w:val="28"/>
          <w:szCs w:val="24"/>
        </w:rPr>
        <w:t xml:space="preserve">ENGAGEMENT OF CONSULTANT FOR HANDLING OF </w:t>
      </w:r>
    </w:p>
    <w:p w14:paraId="4DB89406" w14:textId="4313C14A" w:rsidR="00EF3DB0" w:rsidRDefault="007F6423" w:rsidP="00EF3DB0">
      <w:pPr>
        <w:spacing w:after="0"/>
        <w:jc w:val="center"/>
        <w:rPr>
          <w:rFonts w:ascii="Book Antiqua" w:hAnsi="Book Antiqua" w:cs="Arial"/>
          <w:b/>
          <w:bCs/>
          <w:sz w:val="28"/>
          <w:szCs w:val="24"/>
        </w:rPr>
      </w:pPr>
      <w:r>
        <w:rPr>
          <w:rFonts w:ascii="Book Antiqua" w:hAnsi="Book Antiqua" w:cs="Arial"/>
          <w:b/>
          <w:bCs/>
          <w:sz w:val="28"/>
          <w:szCs w:val="24"/>
        </w:rPr>
        <w:t xml:space="preserve">TDS </w:t>
      </w:r>
      <w:r w:rsidR="00EF3DB0" w:rsidRPr="00EF3DB0">
        <w:rPr>
          <w:rFonts w:ascii="Book Antiqua" w:hAnsi="Book Antiqua" w:cs="Arial"/>
          <w:b/>
          <w:bCs/>
          <w:sz w:val="28"/>
          <w:szCs w:val="24"/>
        </w:rPr>
        <w:t>RELATED ACTIVITIES FOR DISTRIBUTION</w:t>
      </w:r>
      <w:r w:rsidR="00756270">
        <w:rPr>
          <w:rFonts w:ascii="Book Antiqua" w:hAnsi="Book Antiqua" w:cs="Arial"/>
          <w:b/>
          <w:bCs/>
          <w:sz w:val="28"/>
          <w:szCs w:val="24"/>
        </w:rPr>
        <w:t>S</w:t>
      </w:r>
      <w:r w:rsidR="00EF3DB0" w:rsidRPr="00EF3DB0">
        <w:rPr>
          <w:rFonts w:ascii="Book Antiqua" w:hAnsi="Book Antiqua" w:cs="Arial"/>
          <w:b/>
          <w:bCs/>
          <w:sz w:val="28"/>
          <w:szCs w:val="24"/>
        </w:rPr>
        <w:t xml:space="preserve"> OF PGINVIT </w:t>
      </w:r>
    </w:p>
    <w:p w14:paraId="3D137A5A" w14:textId="4106F208" w:rsidR="00874EF2" w:rsidRPr="00EF3DB0" w:rsidRDefault="00EF3DB0" w:rsidP="00EF3DB0">
      <w:pPr>
        <w:spacing w:after="0"/>
        <w:jc w:val="center"/>
        <w:rPr>
          <w:rFonts w:ascii="Book Antiqua" w:hAnsi="Book Antiqua" w:cs="Arial"/>
          <w:b/>
          <w:bCs/>
          <w:sz w:val="28"/>
          <w:szCs w:val="24"/>
        </w:rPr>
      </w:pPr>
      <w:r w:rsidRPr="00EF3DB0">
        <w:rPr>
          <w:rFonts w:ascii="Book Antiqua" w:hAnsi="Book Antiqua" w:cs="Arial"/>
          <w:b/>
          <w:bCs/>
          <w:sz w:val="28"/>
          <w:szCs w:val="24"/>
        </w:rPr>
        <w:t xml:space="preserve">FOR </w:t>
      </w:r>
      <w:r w:rsidR="004A0A3D">
        <w:rPr>
          <w:rFonts w:ascii="Book Antiqua" w:hAnsi="Book Antiqua" w:cs="Arial"/>
          <w:b/>
          <w:bCs/>
          <w:sz w:val="28"/>
          <w:szCs w:val="24"/>
        </w:rPr>
        <w:t xml:space="preserve">THE </w:t>
      </w:r>
      <w:r w:rsidRPr="00EF3DB0">
        <w:rPr>
          <w:rFonts w:ascii="Book Antiqua" w:hAnsi="Book Antiqua" w:cs="Arial"/>
          <w:b/>
          <w:bCs/>
          <w:sz w:val="28"/>
          <w:szCs w:val="24"/>
        </w:rPr>
        <w:t>FINANCIAL YEAR 2021-22</w:t>
      </w:r>
    </w:p>
    <w:p w14:paraId="2F49B62C" w14:textId="77777777" w:rsidR="007560AB" w:rsidRPr="00EF3DB0" w:rsidRDefault="007560AB" w:rsidP="00EF3DB0">
      <w:pPr>
        <w:spacing w:after="0"/>
        <w:jc w:val="center"/>
        <w:rPr>
          <w:rFonts w:ascii="Book Antiqua" w:hAnsi="Book Antiqua" w:cs="Arial"/>
          <w:b/>
          <w:bCs/>
          <w:sz w:val="28"/>
          <w:szCs w:val="24"/>
        </w:rPr>
      </w:pPr>
    </w:p>
    <w:p w14:paraId="39DE89E8" w14:textId="191EE287" w:rsidR="007560AB" w:rsidRPr="00EF3DB0" w:rsidRDefault="007560AB" w:rsidP="00EF3DB0">
      <w:pPr>
        <w:spacing w:after="0"/>
        <w:jc w:val="center"/>
        <w:rPr>
          <w:rFonts w:ascii="Book Antiqua" w:hAnsi="Book Antiqua" w:cs="Arial"/>
          <w:b/>
          <w:bCs/>
          <w:sz w:val="28"/>
          <w:szCs w:val="24"/>
        </w:rPr>
      </w:pPr>
      <w:r w:rsidRPr="00EF3DB0">
        <w:rPr>
          <w:rFonts w:ascii="Book Antiqua" w:hAnsi="Book Antiqua" w:cs="Arial"/>
          <w:b/>
          <w:bCs/>
          <w:sz w:val="28"/>
          <w:szCs w:val="24"/>
        </w:rPr>
        <w:t xml:space="preserve">(Spec. No. </w:t>
      </w:r>
      <w:r w:rsidR="00A50B52" w:rsidRPr="003F5B24">
        <w:rPr>
          <w:rFonts w:ascii="Arial" w:hAnsi="Arial" w:cs="Arial"/>
          <w:b/>
          <w:bCs/>
          <w:sz w:val="28"/>
        </w:rPr>
        <w:t>5006002659/OTHERS/DOM/A02-CC CS -3</w:t>
      </w:r>
      <w:r w:rsidRPr="00EF3DB0">
        <w:rPr>
          <w:rFonts w:ascii="Book Antiqua" w:hAnsi="Book Antiqua" w:cs="Arial"/>
          <w:b/>
          <w:bCs/>
          <w:sz w:val="28"/>
          <w:szCs w:val="24"/>
        </w:rPr>
        <w:t>)</w:t>
      </w:r>
      <w:r w:rsidRPr="00EF3DB0" w:rsidDel="00735BB4">
        <w:rPr>
          <w:rFonts w:ascii="Book Antiqua" w:hAnsi="Book Antiqua" w:cs="Arial"/>
          <w:b/>
          <w:bCs/>
          <w:sz w:val="28"/>
          <w:szCs w:val="24"/>
        </w:rPr>
        <w:t xml:space="preserve"> </w:t>
      </w:r>
    </w:p>
    <w:p w14:paraId="295D4D8B" w14:textId="77777777" w:rsidR="007560AB" w:rsidRPr="00EF3DB0" w:rsidRDefault="007560AB" w:rsidP="00EF3DB0">
      <w:pPr>
        <w:spacing w:after="0"/>
        <w:jc w:val="center"/>
        <w:rPr>
          <w:rFonts w:ascii="Book Antiqua" w:hAnsi="Book Antiqua" w:cs="Arial"/>
          <w:b/>
          <w:bCs/>
          <w:sz w:val="24"/>
          <w:szCs w:val="24"/>
        </w:rPr>
      </w:pPr>
    </w:p>
    <w:p w14:paraId="7B74932D" w14:textId="77777777" w:rsidR="007560AB" w:rsidRPr="00EF3DB0" w:rsidRDefault="007560AB" w:rsidP="00EF3DB0">
      <w:pPr>
        <w:spacing w:after="0"/>
        <w:jc w:val="center"/>
        <w:rPr>
          <w:rFonts w:ascii="Book Antiqua" w:hAnsi="Book Antiqua" w:cs="Arial"/>
          <w:b/>
          <w:bCs/>
          <w:sz w:val="24"/>
          <w:szCs w:val="24"/>
        </w:rPr>
      </w:pPr>
    </w:p>
    <w:p w14:paraId="423F22B4" w14:textId="77777777" w:rsidR="007560AB" w:rsidRPr="00EF3DB0" w:rsidRDefault="007560AB" w:rsidP="00EF3DB0">
      <w:pPr>
        <w:spacing w:after="0"/>
        <w:jc w:val="center"/>
        <w:rPr>
          <w:rFonts w:ascii="Book Antiqua" w:hAnsi="Book Antiqua" w:cs="Arial"/>
          <w:b/>
          <w:bCs/>
          <w:sz w:val="24"/>
          <w:szCs w:val="24"/>
        </w:rPr>
      </w:pPr>
    </w:p>
    <w:p w14:paraId="0B2328E3" w14:textId="77777777" w:rsidR="007B0A08" w:rsidRDefault="007B0A08" w:rsidP="00EF3DB0">
      <w:pPr>
        <w:spacing w:after="0"/>
        <w:jc w:val="center"/>
        <w:rPr>
          <w:rFonts w:ascii="Book Antiqua" w:hAnsi="Book Antiqua" w:cs="Arial"/>
          <w:b/>
          <w:bCs/>
          <w:sz w:val="24"/>
          <w:szCs w:val="24"/>
        </w:rPr>
      </w:pPr>
    </w:p>
    <w:p w14:paraId="5EE4499B" w14:textId="77777777" w:rsidR="00EF3DB0" w:rsidRDefault="00EF3DB0" w:rsidP="00EF3DB0">
      <w:pPr>
        <w:spacing w:after="0"/>
        <w:jc w:val="center"/>
        <w:rPr>
          <w:rFonts w:ascii="Book Antiqua" w:hAnsi="Book Antiqua" w:cs="Arial"/>
          <w:b/>
          <w:bCs/>
          <w:sz w:val="24"/>
          <w:szCs w:val="24"/>
        </w:rPr>
      </w:pPr>
    </w:p>
    <w:p w14:paraId="76E8A189" w14:textId="77777777" w:rsidR="00EF3DB0" w:rsidRDefault="00EF3DB0" w:rsidP="00EF3DB0">
      <w:pPr>
        <w:spacing w:after="0"/>
        <w:jc w:val="center"/>
        <w:rPr>
          <w:rFonts w:ascii="Book Antiqua" w:hAnsi="Book Antiqua" w:cs="Arial"/>
          <w:b/>
          <w:bCs/>
          <w:sz w:val="24"/>
          <w:szCs w:val="24"/>
        </w:rPr>
      </w:pPr>
    </w:p>
    <w:p w14:paraId="558A09FE" w14:textId="77777777" w:rsidR="00EF3DB0" w:rsidRDefault="00EF3DB0" w:rsidP="00EF3DB0">
      <w:pPr>
        <w:spacing w:after="0"/>
        <w:jc w:val="center"/>
        <w:rPr>
          <w:rFonts w:ascii="Book Antiqua" w:hAnsi="Book Antiqua" w:cs="Arial"/>
          <w:b/>
          <w:bCs/>
          <w:sz w:val="24"/>
          <w:szCs w:val="24"/>
        </w:rPr>
      </w:pPr>
    </w:p>
    <w:p w14:paraId="2BAE2D9E" w14:textId="77777777" w:rsidR="00EF3DB0" w:rsidRDefault="00EF3DB0" w:rsidP="00EF3DB0">
      <w:pPr>
        <w:spacing w:after="0"/>
        <w:jc w:val="center"/>
        <w:rPr>
          <w:rFonts w:ascii="Book Antiqua" w:hAnsi="Book Antiqua" w:cs="Arial"/>
          <w:b/>
          <w:bCs/>
          <w:sz w:val="24"/>
          <w:szCs w:val="24"/>
        </w:rPr>
      </w:pPr>
    </w:p>
    <w:p w14:paraId="4481BE09" w14:textId="77777777" w:rsidR="001073D8" w:rsidRDefault="001073D8" w:rsidP="00EF3DB0">
      <w:pPr>
        <w:spacing w:after="0"/>
        <w:jc w:val="center"/>
        <w:rPr>
          <w:rFonts w:ascii="Book Antiqua" w:hAnsi="Book Antiqua" w:cs="Arial"/>
          <w:b/>
          <w:bCs/>
          <w:sz w:val="24"/>
          <w:szCs w:val="24"/>
        </w:rPr>
      </w:pPr>
    </w:p>
    <w:p w14:paraId="406438A9" w14:textId="77777777" w:rsidR="001073D8" w:rsidRDefault="001073D8" w:rsidP="00EF3DB0">
      <w:pPr>
        <w:spacing w:after="0"/>
        <w:jc w:val="center"/>
        <w:rPr>
          <w:rFonts w:ascii="Book Antiqua" w:hAnsi="Book Antiqua" w:cs="Arial"/>
          <w:b/>
          <w:bCs/>
          <w:sz w:val="24"/>
          <w:szCs w:val="24"/>
        </w:rPr>
      </w:pPr>
    </w:p>
    <w:p w14:paraId="5FDE909F" w14:textId="77777777" w:rsidR="001073D8" w:rsidRDefault="001073D8" w:rsidP="00EF3DB0">
      <w:pPr>
        <w:spacing w:after="0"/>
        <w:jc w:val="center"/>
        <w:rPr>
          <w:rFonts w:ascii="Book Antiqua" w:hAnsi="Book Antiqua" w:cs="Arial"/>
          <w:b/>
          <w:bCs/>
          <w:sz w:val="24"/>
          <w:szCs w:val="24"/>
        </w:rPr>
      </w:pPr>
    </w:p>
    <w:p w14:paraId="5418BFCB" w14:textId="77777777" w:rsidR="006853DA" w:rsidRDefault="006853DA" w:rsidP="00EF3DB0">
      <w:pPr>
        <w:spacing w:after="0"/>
        <w:jc w:val="center"/>
        <w:rPr>
          <w:rFonts w:ascii="Book Antiqua" w:hAnsi="Book Antiqua" w:cs="Arial"/>
          <w:b/>
          <w:bCs/>
          <w:sz w:val="24"/>
          <w:szCs w:val="24"/>
        </w:rPr>
      </w:pPr>
    </w:p>
    <w:p w14:paraId="5482ADD4" w14:textId="77777777" w:rsidR="006853DA" w:rsidRDefault="006853DA" w:rsidP="00EF3DB0">
      <w:pPr>
        <w:spacing w:after="0"/>
        <w:jc w:val="center"/>
        <w:rPr>
          <w:rFonts w:ascii="Book Antiqua" w:hAnsi="Book Antiqua" w:cs="Arial"/>
          <w:b/>
          <w:bCs/>
          <w:sz w:val="24"/>
          <w:szCs w:val="24"/>
        </w:rPr>
      </w:pPr>
    </w:p>
    <w:p w14:paraId="34538B1D" w14:textId="77777777" w:rsidR="006853DA" w:rsidRPr="00EF3DB0" w:rsidRDefault="006853DA" w:rsidP="00EF3DB0">
      <w:pPr>
        <w:spacing w:after="0"/>
        <w:jc w:val="center"/>
        <w:rPr>
          <w:rFonts w:ascii="Book Antiqua" w:hAnsi="Book Antiqua" w:cs="Arial"/>
          <w:b/>
          <w:bCs/>
          <w:sz w:val="24"/>
          <w:szCs w:val="24"/>
        </w:rPr>
      </w:pPr>
    </w:p>
    <w:p w14:paraId="040C9CFF" w14:textId="77777777" w:rsidR="007B0A08" w:rsidRDefault="007B0A08" w:rsidP="00EF3DB0">
      <w:pPr>
        <w:spacing w:after="0"/>
        <w:jc w:val="both"/>
        <w:rPr>
          <w:rFonts w:ascii="Book Antiqua" w:hAnsi="Book Antiqua" w:cs="Arial"/>
          <w:sz w:val="24"/>
          <w:szCs w:val="24"/>
        </w:rPr>
      </w:pPr>
      <w:r w:rsidRPr="00EF3DB0">
        <w:rPr>
          <w:rFonts w:ascii="Book Antiqua" w:hAnsi="Book Antiqua" w:cs="Arial"/>
          <w:sz w:val="24"/>
          <w:szCs w:val="24"/>
        </w:rPr>
        <w:t>(This document is meant for exclusive purpose of bidding against this specification only and shall not be transferred, reproduced or otherwise used for purpose other than that for which it is specifically issued)</w:t>
      </w:r>
    </w:p>
    <w:p w14:paraId="72EFA4B8" w14:textId="77777777" w:rsidR="006853DA" w:rsidRDefault="006853DA" w:rsidP="00EF3DB0">
      <w:pPr>
        <w:spacing w:after="0"/>
        <w:jc w:val="both"/>
        <w:rPr>
          <w:rFonts w:ascii="Book Antiqua" w:hAnsi="Book Antiqua" w:cs="Arial"/>
          <w:sz w:val="24"/>
          <w:szCs w:val="24"/>
        </w:rPr>
        <w:sectPr w:rsidR="006853DA" w:rsidSect="006853DA">
          <w:pgSz w:w="12240" w:h="15840"/>
          <w:pgMar w:top="1440" w:right="1440" w:bottom="1276" w:left="1440" w:header="720" w:footer="720" w:gutter="0"/>
          <w:cols w:space="720"/>
          <w:docGrid w:linePitch="360"/>
        </w:sectPr>
      </w:pPr>
    </w:p>
    <w:p w14:paraId="6E8F2EFC" w14:textId="77777777" w:rsidR="00877F26" w:rsidRPr="006853DA" w:rsidRDefault="00877F26" w:rsidP="00EF3DB0">
      <w:pPr>
        <w:spacing w:after="0"/>
        <w:jc w:val="center"/>
        <w:rPr>
          <w:rFonts w:ascii="Book Antiqua" w:hAnsi="Book Antiqua" w:cs="Arial"/>
          <w:b/>
          <w:bCs/>
          <w:sz w:val="28"/>
          <w:szCs w:val="24"/>
        </w:rPr>
      </w:pPr>
      <w:r w:rsidRPr="006853DA">
        <w:rPr>
          <w:rFonts w:ascii="Book Antiqua" w:hAnsi="Book Antiqua" w:cs="Arial"/>
          <w:b/>
          <w:bCs/>
          <w:sz w:val="28"/>
          <w:szCs w:val="24"/>
        </w:rPr>
        <w:lastRenderedPageBreak/>
        <w:t>TERMS OF REFERENCE</w:t>
      </w:r>
    </w:p>
    <w:p w14:paraId="060A7B67" w14:textId="77777777" w:rsidR="00877F26" w:rsidRPr="00EF3DB0" w:rsidRDefault="00877F26" w:rsidP="00EF3DB0">
      <w:pPr>
        <w:spacing w:after="0"/>
        <w:jc w:val="center"/>
        <w:rPr>
          <w:rFonts w:ascii="Book Antiqua" w:hAnsi="Book Antiqua" w:cs="Arial"/>
          <w:sz w:val="24"/>
          <w:szCs w:val="24"/>
        </w:rPr>
      </w:pPr>
    </w:p>
    <w:p w14:paraId="5B2CC9A6" w14:textId="15AF4FE0" w:rsidR="007560AB" w:rsidRPr="00EF3DB0" w:rsidRDefault="00EF3DB0" w:rsidP="00EF3DB0">
      <w:pPr>
        <w:spacing w:after="0"/>
        <w:rPr>
          <w:rFonts w:ascii="Book Antiqua" w:hAnsi="Book Antiqua" w:cs="Arial"/>
          <w:b/>
          <w:sz w:val="24"/>
          <w:szCs w:val="24"/>
        </w:rPr>
      </w:pPr>
      <w:r w:rsidRPr="00EF3DB0">
        <w:rPr>
          <w:rFonts w:ascii="Book Antiqua" w:hAnsi="Book Antiqua" w:cs="Arial"/>
          <w:b/>
          <w:sz w:val="24"/>
          <w:szCs w:val="24"/>
        </w:rPr>
        <w:t xml:space="preserve">Engagement of Consultant for handling of </w:t>
      </w:r>
      <w:r w:rsidR="007F6423">
        <w:rPr>
          <w:rFonts w:ascii="Book Antiqua" w:hAnsi="Book Antiqua" w:cs="Arial"/>
          <w:b/>
          <w:sz w:val="24"/>
          <w:szCs w:val="24"/>
        </w:rPr>
        <w:t xml:space="preserve">TDS </w:t>
      </w:r>
      <w:r w:rsidRPr="00EF3DB0">
        <w:rPr>
          <w:rFonts w:ascii="Book Antiqua" w:hAnsi="Book Antiqua" w:cs="Arial"/>
          <w:b/>
          <w:sz w:val="24"/>
          <w:szCs w:val="24"/>
        </w:rPr>
        <w:t>related activities for distribution</w:t>
      </w:r>
      <w:r w:rsidR="00756270">
        <w:rPr>
          <w:rFonts w:ascii="Book Antiqua" w:hAnsi="Book Antiqua" w:cs="Arial"/>
          <w:b/>
          <w:sz w:val="24"/>
          <w:szCs w:val="24"/>
        </w:rPr>
        <w:t>s</w:t>
      </w:r>
      <w:r w:rsidRPr="00EF3DB0">
        <w:rPr>
          <w:rFonts w:ascii="Book Antiqua" w:hAnsi="Book Antiqua" w:cs="Arial"/>
          <w:b/>
          <w:sz w:val="24"/>
          <w:szCs w:val="24"/>
        </w:rPr>
        <w:t xml:space="preserve"> of PGInvIT for </w:t>
      </w:r>
      <w:r w:rsidR="004A0A3D">
        <w:rPr>
          <w:rFonts w:ascii="Book Antiqua" w:hAnsi="Book Antiqua" w:cs="Arial"/>
          <w:b/>
          <w:sz w:val="24"/>
          <w:szCs w:val="24"/>
        </w:rPr>
        <w:t xml:space="preserve">the </w:t>
      </w:r>
      <w:r w:rsidRPr="00EF3DB0">
        <w:rPr>
          <w:rFonts w:ascii="Book Antiqua" w:hAnsi="Book Antiqua" w:cs="Arial"/>
          <w:b/>
          <w:sz w:val="24"/>
          <w:szCs w:val="24"/>
        </w:rPr>
        <w:t>Financial Year 2021-22</w:t>
      </w:r>
    </w:p>
    <w:p w14:paraId="6040DE16" w14:textId="77777777" w:rsidR="007560AB" w:rsidRPr="00EF3DB0" w:rsidRDefault="007560AB" w:rsidP="00EF3DB0">
      <w:pPr>
        <w:tabs>
          <w:tab w:val="left" w:pos="1890"/>
        </w:tabs>
        <w:autoSpaceDE w:val="0"/>
        <w:autoSpaceDN w:val="0"/>
        <w:adjustRightInd w:val="0"/>
        <w:spacing w:after="0"/>
        <w:jc w:val="center"/>
        <w:rPr>
          <w:rFonts w:ascii="Book Antiqua" w:hAnsi="Book Antiqua" w:cs="Arial"/>
          <w:sz w:val="24"/>
          <w:szCs w:val="24"/>
        </w:rPr>
      </w:pPr>
    </w:p>
    <w:p w14:paraId="3394EAB4" w14:textId="77777777" w:rsidR="00585C32" w:rsidRDefault="00585C32" w:rsidP="00B27986">
      <w:pPr>
        <w:pStyle w:val="ListParagraph"/>
        <w:numPr>
          <w:ilvl w:val="0"/>
          <w:numId w:val="1"/>
        </w:numPr>
        <w:spacing w:after="0"/>
        <w:ind w:left="720" w:hanging="720"/>
        <w:rPr>
          <w:rFonts w:ascii="Book Antiqua" w:hAnsi="Book Antiqua" w:cs="Arial"/>
          <w:b/>
          <w:sz w:val="24"/>
          <w:szCs w:val="24"/>
        </w:rPr>
      </w:pPr>
      <w:r>
        <w:rPr>
          <w:rFonts w:ascii="Book Antiqua" w:hAnsi="Book Antiqua" w:cs="Arial"/>
          <w:b/>
          <w:sz w:val="24"/>
          <w:szCs w:val="24"/>
        </w:rPr>
        <w:t xml:space="preserve">Background/ Introduction </w:t>
      </w:r>
    </w:p>
    <w:p w14:paraId="72FCC6C4" w14:textId="77777777" w:rsidR="00585C32" w:rsidRDefault="00585C32" w:rsidP="004A0A3D">
      <w:pPr>
        <w:pStyle w:val="ListParagraph"/>
        <w:spacing w:after="0"/>
        <w:rPr>
          <w:rFonts w:ascii="Book Antiqua" w:hAnsi="Book Antiqua" w:cs="Arial"/>
          <w:b/>
          <w:sz w:val="24"/>
          <w:szCs w:val="24"/>
        </w:rPr>
      </w:pPr>
    </w:p>
    <w:p w14:paraId="26BDE73F" w14:textId="67E2620E" w:rsidR="004A0A3D" w:rsidRPr="00F041C7" w:rsidRDefault="004A0A3D" w:rsidP="004A0A3D">
      <w:pPr>
        <w:spacing w:after="0" w:line="240" w:lineRule="auto"/>
        <w:ind w:left="720" w:right="-14"/>
        <w:jc w:val="both"/>
        <w:rPr>
          <w:rFonts w:ascii="Book Antiqua" w:eastAsia="Times New Roman" w:hAnsi="Book Antiqua"/>
          <w:sz w:val="24"/>
          <w:szCs w:val="24"/>
        </w:rPr>
      </w:pPr>
      <w:bookmarkStart w:id="1" w:name="_Hlk84409009"/>
      <w:r w:rsidRPr="00F041C7">
        <w:rPr>
          <w:rFonts w:ascii="Book Antiqua" w:eastAsia="Times New Roman" w:hAnsi="Book Antiqua"/>
          <w:sz w:val="24"/>
          <w:szCs w:val="24"/>
        </w:rPr>
        <w:t>POWERGRID Infrastructure Investment Trust (‘PGInvIT’ or ‘the Trust’) is an irrevocable trust set up by Power Grid Corporation of India Limited (</w:t>
      </w:r>
      <w:r w:rsidR="000B7892" w:rsidRPr="00F041C7">
        <w:rPr>
          <w:rFonts w:ascii="Book Antiqua" w:eastAsia="Times New Roman" w:hAnsi="Book Antiqua"/>
          <w:sz w:val="24"/>
          <w:szCs w:val="24"/>
        </w:rPr>
        <w:t>‘</w:t>
      </w:r>
      <w:r w:rsidRPr="00F041C7">
        <w:rPr>
          <w:rFonts w:ascii="Book Antiqua" w:eastAsia="Times New Roman" w:hAnsi="Book Antiqua"/>
          <w:sz w:val="24"/>
          <w:szCs w:val="24"/>
        </w:rPr>
        <w:t>POWERGRID</w:t>
      </w:r>
      <w:r w:rsidR="000B7892" w:rsidRPr="00F041C7">
        <w:rPr>
          <w:rFonts w:ascii="Book Antiqua" w:eastAsia="Times New Roman" w:hAnsi="Book Antiqua"/>
          <w:sz w:val="24"/>
          <w:szCs w:val="24"/>
        </w:rPr>
        <w:t>’</w:t>
      </w:r>
      <w:r w:rsidRPr="00F041C7">
        <w:rPr>
          <w:rFonts w:ascii="Book Antiqua" w:eastAsia="Times New Roman" w:hAnsi="Book Antiqua"/>
          <w:sz w:val="24"/>
          <w:szCs w:val="24"/>
        </w:rPr>
        <w:t>) as the Sponsor under SEBI InvIT Regulations, 2014, as amended or supplemented (</w:t>
      </w:r>
      <w:r w:rsidR="000B7892" w:rsidRPr="00F041C7">
        <w:rPr>
          <w:rFonts w:ascii="Book Antiqua" w:eastAsia="Times New Roman" w:hAnsi="Book Antiqua"/>
          <w:sz w:val="24"/>
          <w:szCs w:val="24"/>
        </w:rPr>
        <w:t>‘</w:t>
      </w:r>
      <w:r w:rsidRPr="00F041C7">
        <w:rPr>
          <w:rFonts w:ascii="Book Antiqua" w:eastAsia="Times New Roman" w:hAnsi="Book Antiqua"/>
          <w:sz w:val="24"/>
          <w:szCs w:val="24"/>
        </w:rPr>
        <w:t>InvIT Regulations</w:t>
      </w:r>
      <w:r w:rsidR="000B7892" w:rsidRPr="00F041C7">
        <w:rPr>
          <w:rFonts w:ascii="Book Antiqua" w:eastAsia="Times New Roman" w:hAnsi="Book Antiqua"/>
          <w:sz w:val="24"/>
          <w:szCs w:val="24"/>
        </w:rPr>
        <w:t>’</w:t>
      </w:r>
      <w:r w:rsidRPr="00F041C7">
        <w:rPr>
          <w:rFonts w:ascii="Book Antiqua" w:eastAsia="Times New Roman" w:hAnsi="Book Antiqua"/>
          <w:sz w:val="24"/>
          <w:szCs w:val="24"/>
        </w:rPr>
        <w:t xml:space="preserve">) and POWERGRID Unchahar Transmission Limited (‘PUTL’) a wholly owned subsidiary of POWERGRID is the Investment Manager to the Trust. The units of PGInvIT has been listed on NSE and BSE w.e.f 14/05/2021 with 85% of its units held by institutional and non-institutional unitholders and balance 15% by </w:t>
      </w:r>
      <w:r w:rsidR="000B7892" w:rsidRPr="00F041C7">
        <w:rPr>
          <w:rFonts w:ascii="Book Antiqua" w:eastAsia="Times New Roman" w:hAnsi="Book Antiqua"/>
          <w:sz w:val="24"/>
          <w:szCs w:val="24"/>
        </w:rPr>
        <w:t xml:space="preserve">the </w:t>
      </w:r>
      <w:r w:rsidRPr="00F041C7">
        <w:rPr>
          <w:rFonts w:ascii="Book Antiqua" w:eastAsia="Times New Roman" w:hAnsi="Book Antiqua"/>
          <w:sz w:val="24"/>
          <w:szCs w:val="24"/>
        </w:rPr>
        <w:t>Sponsor</w:t>
      </w:r>
      <w:r w:rsidR="000B7892" w:rsidRPr="00F041C7">
        <w:rPr>
          <w:rFonts w:ascii="Book Antiqua" w:eastAsia="Times New Roman" w:hAnsi="Book Antiqua"/>
          <w:sz w:val="24"/>
          <w:szCs w:val="24"/>
        </w:rPr>
        <w:t>.</w:t>
      </w:r>
    </w:p>
    <w:bookmarkEnd w:id="1"/>
    <w:p w14:paraId="02B06A7C" w14:textId="77777777" w:rsidR="004A0A3D" w:rsidRPr="00F041C7" w:rsidRDefault="004A0A3D" w:rsidP="004A0A3D">
      <w:pPr>
        <w:spacing w:after="0" w:line="240" w:lineRule="auto"/>
        <w:ind w:left="720" w:right="-14"/>
        <w:jc w:val="both"/>
        <w:rPr>
          <w:rFonts w:ascii="Book Antiqua" w:eastAsia="Times New Roman" w:hAnsi="Book Antiqua"/>
          <w:sz w:val="24"/>
          <w:szCs w:val="24"/>
        </w:rPr>
      </w:pPr>
    </w:p>
    <w:p w14:paraId="7308AA97" w14:textId="62336A7A" w:rsidR="006C7BFB" w:rsidRPr="00F041C7" w:rsidRDefault="006C7BFB" w:rsidP="004A0A3D">
      <w:pPr>
        <w:spacing w:after="0" w:line="240" w:lineRule="auto"/>
        <w:ind w:left="720" w:right="-14"/>
        <w:jc w:val="both"/>
        <w:rPr>
          <w:rFonts w:ascii="Book Antiqua" w:hAnsi="Book Antiqua" w:cs="Arial"/>
          <w:sz w:val="24"/>
          <w:szCs w:val="24"/>
        </w:rPr>
      </w:pPr>
      <w:bookmarkStart w:id="2" w:name="_Hlk84409076"/>
      <w:r w:rsidRPr="00F041C7">
        <w:rPr>
          <w:rFonts w:ascii="Book Antiqua" w:eastAsia="Times New Roman" w:hAnsi="Book Antiqua"/>
          <w:sz w:val="24"/>
          <w:szCs w:val="24"/>
        </w:rPr>
        <w:t xml:space="preserve">As per the Distribution Policy adopted by the Trust, PGInvIT intends to make distributions to its unitholders once in every quarter in a financial year. </w:t>
      </w:r>
      <w:proofErr w:type="gramStart"/>
      <w:r w:rsidRPr="00F041C7">
        <w:rPr>
          <w:rFonts w:ascii="Book Antiqua" w:eastAsia="Times New Roman" w:hAnsi="Book Antiqua"/>
          <w:sz w:val="24"/>
          <w:szCs w:val="24"/>
        </w:rPr>
        <w:t xml:space="preserve">During  </w:t>
      </w:r>
      <w:r w:rsidRPr="00F041C7">
        <w:rPr>
          <w:rFonts w:ascii="Book Antiqua" w:hAnsi="Book Antiqua" w:cs="Arial"/>
          <w:sz w:val="24"/>
          <w:szCs w:val="24"/>
        </w:rPr>
        <w:t>FY</w:t>
      </w:r>
      <w:proofErr w:type="gramEnd"/>
      <w:r w:rsidRPr="00F041C7">
        <w:rPr>
          <w:rFonts w:ascii="Book Antiqua" w:hAnsi="Book Antiqua" w:cs="Arial"/>
          <w:sz w:val="24"/>
          <w:szCs w:val="24"/>
        </w:rPr>
        <w:t xml:space="preserve"> 2021-22, three distributions are envisaged</w:t>
      </w:r>
      <w:r w:rsidR="004A0A3D" w:rsidRPr="00F041C7">
        <w:rPr>
          <w:rFonts w:ascii="Book Antiqua" w:hAnsi="Book Antiqua" w:cs="Arial"/>
          <w:sz w:val="24"/>
          <w:szCs w:val="24"/>
        </w:rPr>
        <w:t>,</w:t>
      </w:r>
      <w:r w:rsidRPr="00F041C7">
        <w:rPr>
          <w:rFonts w:ascii="Book Antiqua" w:hAnsi="Book Antiqua" w:cs="Arial"/>
          <w:sz w:val="24"/>
          <w:szCs w:val="24"/>
        </w:rPr>
        <w:t xml:space="preserve"> one each for quarter ending Sep’21, Dec’21 and Mar’22.</w:t>
      </w:r>
      <w:r w:rsidRPr="00F041C7">
        <w:rPr>
          <w:rFonts w:ascii="Book Antiqua" w:eastAsia="Times New Roman" w:hAnsi="Book Antiqua"/>
          <w:sz w:val="24"/>
          <w:szCs w:val="24"/>
        </w:rPr>
        <w:t xml:space="preserve"> The distributions by the Trust may include dividend, interest, principal repayment and miscellaneous income, if any.</w:t>
      </w:r>
    </w:p>
    <w:bookmarkEnd w:id="2"/>
    <w:p w14:paraId="62B3B260" w14:textId="77777777" w:rsidR="00585C32" w:rsidRDefault="00585C32" w:rsidP="004A0A3D">
      <w:pPr>
        <w:pStyle w:val="ListParagraph"/>
        <w:spacing w:after="0"/>
        <w:rPr>
          <w:rFonts w:ascii="Book Antiqua" w:hAnsi="Book Antiqua" w:cs="Arial"/>
          <w:b/>
          <w:sz w:val="24"/>
          <w:szCs w:val="24"/>
        </w:rPr>
      </w:pPr>
    </w:p>
    <w:p w14:paraId="22CEE67E" w14:textId="07459C2D" w:rsidR="007560AB" w:rsidRPr="00EF3DB0" w:rsidRDefault="00585C32" w:rsidP="00B27986">
      <w:pPr>
        <w:pStyle w:val="ListParagraph"/>
        <w:numPr>
          <w:ilvl w:val="0"/>
          <w:numId w:val="1"/>
        </w:numPr>
        <w:spacing w:after="0"/>
        <w:ind w:left="720" w:hanging="720"/>
        <w:rPr>
          <w:rFonts w:ascii="Book Antiqua" w:hAnsi="Book Antiqua" w:cs="Arial"/>
          <w:b/>
          <w:sz w:val="24"/>
          <w:szCs w:val="24"/>
        </w:rPr>
      </w:pPr>
      <w:r>
        <w:rPr>
          <w:rFonts w:ascii="Book Antiqua" w:hAnsi="Book Antiqua" w:cs="Arial"/>
          <w:b/>
          <w:sz w:val="24"/>
          <w:szCs w:val="24"/>
        </w:rPr>
        <w:t xml:space="preserve">Scope of Work </w:t>
      </w:r>
    </w:p>
    <w:p w14:paraId="766D2C8A" w14:textId="77777777" w:rsidR="00874EF2" w:rsidRPr="00EF3DB0" w:rsidRDefault="00874EF2" w:rsidP="00EF3DB0">
      <w:pPr>
        <w:pStyle w:val="ListParagraph"/>
        <w:spacing w:after="0"/>
        <w:ind w:left="360" w:right="-514"/>
        <w:contextualSpacing w:val="0"/>
        <w:jc w:val="both"/>
        <w:rPr>
          <w:rFonts w:ascii="Book Antiqua" w:hAnsi="Book Antiqua" w:cs="Arial"/>
          <w:sz w:val="24"/>
          <w:szCs w:val="24"/>
        </w:rPr>
      </w:pPr>
    </w:p>
    <w:p w14:paraId="55528FE2" w14:textId="401FF241" w:rsidR="00EF3DB0" w:rsidRDefault="00EF3DB0" w:rsidP="0076256C">
      <w:pPr>
        <w:spacing w:after="0"/>
        <w:ind w:left="709"/>
        <w:jc w:val="both"/>
        <w:rPr>
          <w:rFonts w:ascii="Book Antiqua" w:hAnsi="Book Antiqua" w:cs="Times New Roman"/>
          <w:bCs/>
          <w:sz w:val="24"/>
          <w:szCs w:val="24"/>
        </w:rPr>
      </w:pPr>
      <w:r w:rsidRPr="00EF3DB0">
        <w:rPr>
          <w:rFonts w:ascii="Book Antiqua" w:hAnsi="Book Antiqua" w:cs="Times New Roman"/>
          <w:bCs/>
          <w:sz w:val="24"/>
          <w:szCs w:val="24"/>
        </w:rPr>
        <w:t xml:space="preserve">Following </w:t>
      </w:r>
      <w:r w:rsidR="00756270">
        <w:rPr>
          <w:rFonts w:ascii="Book Antiqua" w:hAnsi="Book Antiqua" w:cs="Times New Roman"/>
          <w:bCs/>
          <w:sz w:val="24"/>
          <w:szCs w:val="24"/>
        </w:rPr>
        <w:t xml:space="preserve">is </w:t>
      </w:r>
      <w:r w:rsidRPr="00EF3DB0">
        <w:rPr>
          <w:rFonts w:ascii="Book Antiqua" w:hAnsi="Book Antiqua" w:cs="Times New Roman"/>
          <w:bCs/>
          <w:sz w:val="24"/>
          <w:szCs w:val="24"/>
        </w:rPr>
        <w:t xml:space="preserve">the scope of work </w:t>
      </w:r>
      <w:r w:rsidR="00396C78">
        <w:rPr>
          <w:rFonts w:ascii="Book Antiqua" w:hAnsi="Book Antiqua" w:cs="Times New Roman"/>
          <w:bCs/>
          <w:sz w:val="24"/>
          <w:szCs w:val="24"/>
        </w:rPr>
        <w:t xml:space="preserve">for the </w:t>
      </w:r>
      <w:r w:rsidRPr="00EF3DB0">
        <w:rPr>
          <w:rFonts w:ascii="Book Antiqua" w:hAnsi="Book Antiqua" w:cs="Times New Roman"/>
          <w:bCs/>
          <w:sz w:val="24"/>
          <w:szCs w:val="24"/>
        </w:rPr>
        <w:t xml:space="preserve">assignments of handling of </w:t>
      </w:r>
      <w:r w:rsidR="007F6423">
        <w:rPr>
          <w:rFonts w:ascii="Book Antiqua" w:hAnsi="Book Antiqua" w:cs="Times New Roman"/>
          <w:bCs/>
          <w:sz w:val="24"/>
          <w:szCs w:val="24"/>
        </w:rPr>
        <w:t xml:space="preserve">TDS </w:t>
      </w:r>
      <w:r w:rsidRPr="00EF3DB0">
        <w:rPr>
          <w:rFonts w:ascii="Book Antiqua" w:hAnsi="Book Antiqua" w:cs="Times New Roman"/>
          <w:bCs/>
          <w:sz w:val="24"/>
          <w:szCs w:val="24"/>
        </w:rPr>
        <w:t>related activities for distribution</w:t>
      </w:r>
      <w:r w:rsidR="00756270">
        <w:rPr>
          <w:rFonts w:ascii="Book Antiqua" w:hAnsi="Book Antiqua" w:cs="Times New Roman"/>
          <w:bCs/>
          <w:sz w:val="24"/>
          <w:szCs w:val="24"/>
        </w:rPr>
        <w:t>s of PGInvIT</w:t>
      </w:r>
      <w:r w:rsidRPr="00EF3DB0">
        <w:rPr>
          <w:rFonts w:ascii="Book Antiqua" w:hAnsi="Book Antiqua" w:cs="Times New Roman"/>
          <w:bCs/>
          <w:sz w:val="24"/>
          <w:szCs w:val="24"/>
        </w:rPr>
        <w:t xml:space="preserve">: </w:t>
      </w:r>
    </w:p>
    <w:p w14:paraId="249D87AC" w14:textId="77777777" w:rsidR="0076256C" w:rsidRDefault="0076256C" w:rsidP="0076256C">
      <w:pPr>
        <w:spacing w:after="0"/>
        <w:ind w:left="709" w:hanging="709"/>
        <w:jc w:val="both"/>
        <w:rPr>
          <w:rFonts w:ascii="Book Antiqua" w:hAnsi="Book Antiqua" w:cs="Times New Roman"/>
          <w:bCs/>
          <w:sz w:val="24"/>
          <w:szCs w:val="24"/>
        </w:rPr>
      </w:pPr>
    </w:p>
    <w:p w14:paraId="1E7FDAC6" w14:textId="5841F205" w:rsidR="0076256C" w:rsidRDefault="0076256C" w:rsidP="0076256C">
      <w:pPr>
        <w:spacing w:after="0"/>
        <w:ind w:left="709" w:hanging="709"/>
        <w:jc w:val="both"/>
        <w:rPr>
          <w:rFonts w:ascii="Book Antiqua" w:hAnsi="Book Antiqua" w:cs="Times New Roman"/>
          <w:bCs/>
          <w:sz w:val="24"/>
          <w:szCs w:val="24"/>
        </w:rPr>
      </w:pPr>
      <w:r>
        <w:rPr>
          <w:rFonts w:ascii="Book Antiqua" w:hAnsi="Book Antiqua" w:cs="Times New Roman"/>
          <w:bCs/>
          <w:sz w:val="24"/>
          <w:szCs w:val="24"/>
        </w:rPr>
        <w:t>2.1</w:t>
      </w:r>
      <w:r>
        <w:rPr>
          <w:rFonts w:ascii="Book Antiqua" w:hAnsi="Book Antiqua" w:cs="Times New Roman"/>
          <w:bCs/>
          <w:sz w:val="24"/>
          <w:szCs w:val="24"/>
        </w:rPr>
        <w:tab/>
        <w:t>F</w:t>
      </w:r>
      <w:r w:rsidRPr="00EF3DB0">
        <w:rPr>
          <w:rFonts w:ascii="Book Antiqua" w:hAnsi="Book Antiqua" w:cs="Times New Roman"/>
          <w:bCs/>
          <w:sz w:val="24"/>
          <w:szCs w:val="24"/>
        </w:rPr>
        <w:t xml:space="preserve">or </w:t>
      </w:r>
      <w:r>
        <w:rPr>
          <w:rFonts w:ascii="Book Antiqua" w:hAnsi="Book Antiqua" w:cs="Times New Roman"/>
          <w:bCs/>
          <w:sz w:val="24"/>
          <w:szCs w:val="24"/>
        </w:rPr>
        <w:t xml:space="preserve">each </w:t>
      </w:r>
      <w:r w:rsidRPr="00EF3DB0">
        <w:rPr>
          <w:rFonts w:ascii="Book Antiqua" w:hAnsi="Book Antiqua" w:cs="Times New Roman"/>
          <w:bCs/>
          <w:sz w:val="24"/>
          <w:szCs w:val="24"/>
        </w:rPr>
        <w:t>distribution</w:t>
      </w:r>
      <w:r>
        <w:rPr>
          <w:rFonts w:ascii="Book Antiqua" w:hAnsi="Book Antiqua" w:cs="Times New Roman"/>
          <w:bCs/>
          <w:sz w:val="24"/>
          <w:szCs w:val="24"/>
        </w:rPr>
        <w:t>s on quarterly basis</w:t>
      </w:r>
      <w:r w:rsidRPr="00EF3DB0">
        <w:rPr>
          <w:rFonts w:ascii="Book Antiqua" w:hAnsi="Book Antiqua" w:cs="Times New Roman"/>
          <w:bCs/>
          <w:sz w:val="24"/>
          <w:szCs w:val="24"/>
        </w:rPr>
        <w:t xml:space="preserve">: </w:t>
      </w:r>
    </w:p>
    <w:p w14:paraId="45758C89" w14:textId="77777777" w:rsidR="002467D1" w:rsidRDefault="002467D1" w:rsidP="00EF3DB0">
      <w:pPr>
        <w:spacing w:after="0"/>
        <w:ind w:left="720"/>
        <w:jc w:val="both"/>
        <w:rPr>
          <w:rFonts w:ascii="Book Antiqua" w:hAnsi="Book Antiqua" w:cs="Times New Roman"/>
          <w:bCs/>
          <w:sz w:val="24"/>
          <w:szCs w:val="24"/>
        </w:rPr>
      </w:pPr>
    </w:p>
    <w:p w14:paraId="109584BD" w14:textId="77777777" w:rsidR="00EF3DB0" w:rsidRPr="00EF3DB0" w:rsidRDefault="00EF3DB0"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Data mining of details of all unitholders into various categories.</w:t>
      </w:r>
    </w:p>
    <w:p w14:paraId="5311FB7C" w14:textId="76E11F10" w:rsidR="00EF3DB0" w:rsidRPr="00EF3DB0" w:rsidRDefault="00EF3DB0"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Verification of PANs of all unitholders.</w:t>
      </w:r>
    </w:p>
    <w:p w14:paraId="73E9A00E" w14:textId="06BF60DA" w:rsidR="00EF3DB0" w:rsidRPr="00EF3DB0" w:rsidRDefault="00EF3DB0"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Determination of TDS </w:t>
      </w:r>
      <w:r w:rsidR="006F4CF9">
        <w:rPr>
          <w:rFonts w:ascii="Book Antiqua" w:hAnsi="Book Antiqua" w:cs="Times New Roman"/>
          <w:color w:val="000000"/>
          <w:sz w:val="24"/>
          <w:szCs w:val="24"/>
          <w:lang w:val="en-IN" w:eastAsia="en-IN"/>
        </w:rPr>
        <w:t>l</w:t>
      </w:r>
      <w:r w:rsidRPr="00EF3DB0">
        <w:rPr>
          <w:rFonts w:ascii="Book Antiqua" w:hAnsi="Book Antiqua" w:cs="Times New Roman"/>
          <w:color w:val="000000"/>
          <w:sz w:val="24"/>
          <w:szCs w:val="24"/>
          <w:lang w:val="en-IN" w:eastAsia="en-IN"/>
        </w:rPr>
        <w:t>iability as per Income Tax Act, 1961</w:t>
      </w:r>
      <w:r w:rsidR="006F4CF9">
        <w:rPr>
          <w:rFonts w:ascii="Book Antiqua" w:hAnsi="Book Antiqua" w:cs="Times New Roman"/>
          <w:color w:val="000000"/>
          <w:sz w:val="24"/>
          <w:szCs w:val="24"/>
          <w:lang w:val="en-IN" w:eastAsia="en-IN"/>
        </w:rPr>
        <w:t xml:space="preserve"> for various categories of unitholders.</w:t>
      </w:r>
    </w:p>
    <w:p w14:paraId="332075A5" w14:textId="77777777" w:rsidR="00A67B23" w:rsidRDefault="00EF3DB0" w:rsidP="00E9623A">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A67B23">
        <w:rPr>
          <w:rFonts w:ascii="Book Antiqua" w:hAnsi="Book Antiqua" w:cs="Times New Roman"/>
          <w:color w:val="000000"/>
          <w:sz w:val="24"/>
          <w:szCs w:val="24"/>
          <w:lang w:val="en-IN" w:eastAsia="en-IN"/>
        </w:rPr>
        <w:t>Checking and validation of all exemption forms received from various unitholders wherever applicable.</w:t>
      </w:r>
    </w:p>
    <w:p w14:paraId="42D79EC9" w14:textId="7F4E0917" w:rsidR="00EF3DB0" w:rsidRDefault="00EF3DB0" w:rsidP="00E9623A">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A67B23">
        <w:rPr>
          <w:rFonts w:ascii="Book Antiqua" w:hAnsi="Book Antiqua" w:cs="Times New Roman"/>
          <w:color w:val="000000"/>
          <w:sz w:val="24"/>
          <w:szCs w:val="24"/>
          <w:lang w:val="en-IN" w:eastAsia="en-IN"/>
        </w:rPr>
        <w:lastRenderedPageBreak/>
        <w:t>Validation of various T</w:t>
      </w:r>
      <w:r w:rsidR="00953EBB" w:rsidRPr="00A67B23">
        <w:rPr>
          <w:rFonts w:ascii="Book Antiqua" w:hAnsi="Book Antiqua" w:cs="Times New Roman"/>
          <w:color w:val="000000"/>
          <w:sz w:val="24"/>
          <w:szCs w:val="24"/>
          <w:lang w:val="en-IN" w:eastAsia="en-IN"/>
        </w:rPr>
        <w:t xml:space="preserve">ax </w:t>
      </w:r>
      <w:r w:rsidRPr="00A67B23">
        <w:rPr>
          <w:rFonts w:ascii="Book Antiqua" w:hAnsi="Book Antiqua" w:cs="Times New Roman"/>
          <w:color w:val="000000"/>
          <w:sz w:val="24"/>
          <w:szCs w:val="24"/>
          <w:lang w:val="en-IN" w:eastAsia="en-IN"/>
        </w:rPr>
        <w:t>R</w:t>
      </w:r>
      <w:r w:rsidR="00953EBB" w:rsidRPr="00A67B23">
        <w:rPr>
          <w:rFonts w:ascii="Book Antiqua" w:hAnsi="Book Antiqua" w:cs="Times New Roman"/>
          <w:color w:val="000000"/>
          <w:sz w:val="24"/>
          <w:szCs w:val="24"/>
          <w:lang w:val="en-IN" w:eastAsia="en-IN"/>
        </w:rPr>
        <w:t xml:space="preserve">esidential </w:t>
      </w:r>
      <w:r w:rsidRPr="00A67B23">
        <w:rPr>
          <w:rFonts w:ascii="Book Antiqua" w:hAnsi="Book Antiqua" w:cs="Times New Roman"/>
          <w:color w:val="000000"/>
          <w:sz w:val="24"/>
          <w:szCs w:val="24"/>
          <w:lang w:val="en-IN" w:eastAsia="en-IN"/>
        </w:rPr>
        <w:t>C</w:t>
      </w:r>
      <w:r w:rsidR="00953EBB" w:rsidRPr="00A67B23">
        <w:rPr>
          <w:rFonts w:ascii="Book Antiqua" w:hAnsi="Book Antiqua" w:cs="Times New Roman"/>
          <w:color w:val="000000"/>
          <w:sz w:val="24"/>
          <w:szCs w:val="24"/>
          <w:lang w:val="en-IN" w:eastAsia="en-IN"/>
        </w:rPr>
        <w:t>ertificates</w:t>
      </w:r>
      <w:r w:rsidRPr="00A67B23">
        <w:rPr>
          <w:rFonts w:ascii="Book Antiqua" w:hAnsi="Book Antiqua" w:cs="Times New Roman"/>
          <w:color w:val="000000"/>
          <w:sz w:val="24"/>
          <w:szCs w:val="24"/>
          <w:lang w:val="en-IN" w:eastAsia="en-IN"/>
        </w:rPr>
        <w:t xml:space="preserve">/10F/No PE declaration received from various Non-resident unitholders and ascertaining the benefit of DTAA, wherever applicable. </w:t>
      </w:r>
    </w:p>
    <w:p w14:paraId="4726769F" w14:textId="77777777" w:rsidR="00A67B23" w:rsidRPr="00EF3DB0" w:rsidRDefault="00A67B23" w:rsidP="00A67B23">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Compliance of Section 206AB and 206CCA of Income Tax Act, 1961</w:t>
      </w:r>
    </w:p>
    <w:p w14:paraId="29A196FE" w14:textId="77777777" w:rsidR="00A67B23" w:rsidRPr="00EF3DB0" w:rsidRDefault="00A67B23" w:rsidP="00A67B23">
      <w:pPr>
        <w:numPr>
          <w:ilvl w:val="2"/>
          <w:numId w:val="3"/>
        </w:numPr>
        <w:autoSpaceDE w:val="0"/>
        <w:autoSpaceDN w:val="0"/>
        <w:adjustRightInd w:val="0"/>
        <w:spacing w:after="0"/>
        <w:ind w:left="1985" w:hanging="567"/>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Verification of all </w:t>
      </w:r>
      <w:r>
        <w:rPr>
          <w:rFonts w:ascii="Book Antiqua" w:hAnsi="Book Antiqua" w:cs="Times New Roman"/>
          <w:color w:val="000000"/>
          <w:sz w:val="24"/>
          <w:szCs w:val="24"/>
          <w:lang w:val="en-IN" w:eastAsia="en-IN"/>
        </w:rPr>
        <w:t>u</w:t>
      </w:r>
      <w:r w:rsidRPr="00EF3DB0">
        <w:rPr>
          <w:rFonts w:ascii="Book Antiqua" w:hAnsi="Book Antiqua" w:cs="Times New Roman"/>
          <w:color w:val="000000"/>
          <w:sz w:val="24"/>
          <w:szCs w:val="24"/>
          <w:lang w:val="en-IN" w:eastAsia="en-IN"/>
        </w:rPr>
        <w:t>nitholders for identification of “Specified Persons” as per the Section 206AB and 206CCA of the Income Tax Act.</w:t>
      </w:r>
    </w:p>
    <w:p w14:paraId="372A50F6" w14:textId="77777777" w:rsidR="00A67B23" w:rsidRPr="00EF3DB0" w:rsidRDefault="00A67B23" w:rsidP="00A67B23">
      <w:pPr>
        <w:numPr>
          <w:ilvl w:val="2"/>
          <w:numId w:val="3"/>
        </w:numPr>
        <w:autoSpaceDE w:val="0"/>
        <w:autoSpaceDN w:val="0"/>
        <w:adjustRightInd w:val="0"/>
        <w:spacing w:after="0"/>
        <w:ind w:left="1985" w:hanging="567"/>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Determination of TDS liabilities in respect of “Specified Persons” as per the Section 206AB and 206CCA.</w:t>
      </w:r>
    </w:p>
    <w:p w14:paraId="2D57B8A0" w14:textId="19528C1D" w:rsidR="00A67B23" w:rsidRPr="00EF3DB0" w:rsidRDefault="00A67B23"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Upload the</w:t>
      </w:r>
      <w:r>
        <w:rPr>
          <w:rFonts w:ascii="Book Antiqua" w:hAnsi="Book Antiqua" w:cs="Times New Roman"/>
          <w:color w:val="000000"/>
          <w:sz w:val="24"/>
          <w:szCs w:val="24"/>
          <w:lang w:val="en-IN" w:eastAsia="en-IN"/>
        </w:rPr>
        <w:t xml:space="preserve"> various</w:t>
      </w:r>
      <w:r w:rsidRPr="00EF3DB0">
        <w:rPr>
          <w:rFonts w:ascii="Book Antiqua" w:hAnsi="Book Antiqua" w:cs="Times New Roman"/>
          <w:color w:val="000000"/>
          <w:sz w:val="24"/>
          <w:szCs w:val="24"/>
          <w:lang w:val="en-IN" w:eastAsia="en-IN"/>
        </w:rPr>
        <w:t xml:space="preserve"> return </w:t>
      </w:r>
      <w:r>
        <w:rPr>
          <w:rFonts w:ascii="Book Antiqua" w:hAnsi="Book Antiqua" w:cs="Times New Roman"/>
          <w:color w:val="000000"/>
          <w:sz w:val="24"/>
          <w:szCs w:val="24"/>
          <w:lang w:val="en-IN" w:eastAsia="en-IN"/>
        </w:rPr>
        <w:t>f</w:t>
      </w:r>
      <w:r w:rsidRPr="00EF3DB0">
        <w:rPr>
          <w:rFonts w:ascii="Book Antiqua" w:hAnsi="Book Antiqua" w:cs="Times New Roman"/>
          <w:color w:val="000000"/>
          <w:sz w:val="24"/>
          <w:szCs w:val="24"/>
          <w:lang w:val="en-IN" w:eastAsia="en-IN"/>
        </w:rPr>
        <w:t>orm</w:t>
      </w:r>
      <w:r>
        <w:rPr>
          <w:rFonts w:ascii="Book Antiqua" w:hAnsi="Book Antiqua" w:cs="Times New Roman"/>
          <w:color w:val="000000"/>
          <w:sz w:val="24"/>
          <w:szCs w:val="24"/>
          <w:lang w:val="en-IN" w:eastAsia="en-IN"/>
        </w:rPr>
        <w:t>s</w:t>
      </w:r>
      <w:r w:rsidRPr="00EF3DB0">
        <w:rPr>
          <w:rFonts w:ascii="Book Antiqua" w:hAnsi="Book Antiqua" w:cs="Times New Roman"/>
          <w:color w:val="000000"/>
          <w:sz w:val="24"/>
          <w:szCs w:val="24"/>
          <w:lang w:val="en-IN" w:eastAsia="en-IN"/>
        </w:rPr>
        <w:t xml:space="preserve"> to the income tax website as per the format notified by the Income Tax Department.</w:t>
      </w:r>
    </w:p>
    <w:p w14:paraId="64F3599D" w14:textId="2C192C1A" w:rsidR="00EF3DB0" w:rsidRPr="00EF3DB0" w:rsidRDefault="00EF3DB0"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To assist PGInvIT for TDS payment and generation of TDS challans. </w:t>
      </w:r>
    </w:p>
    <w:p w14:paraId="528DCF81" w14:textId="77777777" w:rsidR="00A67B23" w:rsidRPr="00EF3DB0" w:rsidRDefault="00A67B23" w:rsidP="00A67B23">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Preparation of Form 15CA/ 15CB for payment of dividend to be made to non-residents and assistance in upload</w:t>
      </w:r>
      <w:r>
        <w:rPr>
          <w:rFonts w:ascii="Book Antiqua" w:hAnsi="Book Antiqua" w:cs="Times New Roman"/>
          <w:color w:val="000000"/>
          <w:sz w:val="24"/>
          <w:szCs w:val="24"/>
          <w:lang w:val="en-IN" w:eastAsia="en-IN"/>
        </w:rPr>
        <w:t>ing</w:t>
      </w:r>
      <w:r w:rsidRPr="00EF3DB0">
        <w:rPr>
          <w:rFonts w:ascii="Book Antiqua" w:hAnsi="Book Antiqua" w:cs="Times New Roman"/>
          <w:color w:val="000000"/>
          <w:sz w:val="24"/>
          <w:szCs w:val="24"/>
          <w:lang w:val="en-IN" w:eastAsia="en-IN"/>
        </w:rPr>
        <w:t xml:space="preserve"> of the same at the website</w:t>
      </w:r>
      <w:r>
        <w:rPr>
          <w:rFonts w:ascii="Book Antiqua" w:hAnsi="Book Antiqua" w:cs="Times New Roman"/>
          <w:color w:val="000000"/>
          <w:sz w:val="24"/>
          <w:szCs w:val="24"/>
          <w:lang w:val="en-IN" w:eastAsia="en-IN"/>
        </w:rPr>
        <w:t xml:space="preserve"> of the I</w:t>
      </w:r>
      <w:r w:rsidRPr="00EF3DB0">
        <w:rPr>
          <w:rFonts w:ascii="Book Antiqua" w:hAnsi="Book Antiqua" w:cs="Times New Roman"/>
          <w:color w:val="000000"/>
          <w:sz w:val="24"/>
          <w:szCs w:val="24"/>
          <w:lang w:val="en-IN" w:eastAsia="en-IN"/>
        </w:rPr>
        <w:t xml:space="preserve">ncome </w:t>
      </w:r>
      <w:r>
        <w:rPr>
          <w:rFonts w:ascii="Book Antiqua" w:hAnsi="Book Antiqua" w:cs="Times New Roman"/>
          <w:color w:val="000000"/>
          <w:sz w:val="24"/>
          <w:szCs w:val="24"/>
          <w:lang w:val="en-IN" w:eastAsia="en-IN"/>
        </w:rPr>
        <w:t>T</w:t>
      </w:r>
      <w:r w:rsidRPr="00EF3DB0">
        <w:rPr>
          <w:rFonts w:ascii="Book Antiqua" w:hAnsi="Book Antiqua" w:cs="Times New Roman"/>
          <w:color w:val="000000"/>
          <w:sz w:val="24"/>
          <w:szCs w:val="24"/>
          <w:lang w:val="en-IN" w:eastAsia="en-IN"/>
        </w:rPr>
        <w:t>ax</w:t>
      </w:r>
      <w:r w:rsidRPr="00455174">
        <w:rPr>
          <w:rFonts w:ascii="Book Antiqua" w:hAnsi="Book Antiqua" w:cs="Times New Roman"/>
          <w:color w:val="000000"/>
          <w:sz w:val="24"/>
          <w:szCs w:val="24"/>
          <w:lang w:val="en-IN" w:eastAsia="en-IN"/>
        </w:rPr>
        <w:t xml:space="preserve"> </w:t>
      </w:r>
      <w:r>
        <w:rPr>
          <w:rFonts w:ascii="Book Antiqua" w:hAnsi="Book Antiqua" w:cs="Times New Roman"/>
          <w:color w:val="000000"/>
          <w:sz w:val="24"/>
          <w:szCs w:val="24"/>
          <w:lang w:val="en-IN" w:eastAsia="en-IN"/>
        </w:rPr>
        <w:t xml:space="preserve">Department, </w:t>
      </w:r>
      <w:r w:rsidRPr="00EF3DB0">
        <w:rPr>
          <w:rFonts w:ascii="Book Antiqua" w:hAnsi="Book Antiqua" w:cs="Times New Roman"/>
          <w:color w:val="000000"/>
          <w:sz w:val="24"/>
          <w:szCs w:val="24"/>
          <w:lang w:val="en-IN" w:eastAsia="en-IN"/>
        </w:rPr>
        <w:t>and necessary compliances</w:t>
      </w:r>
      <w:r>
        <w:rPr>
          <w:rFonts w:ascii="Book Antiqua" w:hAnsi="Book Antiqua" w:cs="Times New Roman"/>
          <w:color w:val="000000"/>
          <w:sz w:val="24"/>
          <w:szCs w:val="24"/>
          <w:lang w:val="en-IN" w:eastAsia="en-IN"/>
        </w:rPr>
        <w:t xml:space="preserve"> thereof</w:t>
      </w:r>
      <w:r w:rsidRPr="00EF3DB0">
        <w:rPr>
          <w:rFonts w:ascii="Book Antiqua" w:hAnsi="Book Antiqua" w:cs="Times New Roman"/>
          <w:color w:val="000000"/>
          <w:sz w:val="24"/>
          <w:szCs w:val="24"/>
          <w:lang w:val="en-IN" w:eastAsia="en-IN"/>
        </w:rPr>
        <w:t xml:space="preserve">. </w:t>
      </w:r>
    </w:p>
    <w:p w14:paraId="66C1B8A5" w14:textId="79F94C54" w:rsidR="00EF3DB0" w:rsidRPr="00EF3DB0" w:rsidRDefault="00EF3DB0"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Preparation and filing of TDS Return</w:t>
      </w:r>
      <w:r w:rsidR="006F4CF9">
        <w:rPr>
          <w:rFonts w:ascii="Book Antiqua" w:hAnsi="Book Antiqua" w:cs="Times New Roman"/>
          <w:color w:val="000000"/>
          <w:sz w:val="24"/>
          <w:szCs w:val="24"/>
          <w:lang w:val="en-IN" w:eastAsia="en-IN"/>
        </w:rPr>
        <w:t xml:space="preserve"> as applicable.</w:t>
      </w:r>
    </w:p>
    <w:p w14:paraId="30D57F43" w14:textId="201439CE" w:rsidR="00EF3DB0" w:rsidRPr="00EF3DB0" w:rsidRDefault="00EF3DB0"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To assist PGInvIT in generation of TDS certificate with </w:t>
      </w:r>
      <w:r w:rsidR="00455174">
        <w:rPr>
          <w:rFonts w:ascii="Book Antiqua" w:hAnsi="Book Antiqua" w:cs="Times New Roman"/>
          <w:color w:val="000000"/>
          <w:sz w:val="24"/>
          <w:szCs w:val="24"/>
          <w:lang w:val="en-IN" w:eastAsia="en-IN"/>
        </w:rPr>
        <w:t>d</w:t>
      </w:r>
      <w:r w:rsidRPr="00EF3DB0">
        <w:rPr>
          <w:rFonts w:ascii="Book Antiqua" w:hAnsi="Book Antiqua" w:cs="Times New Roman"/>
          <w:color w:val="000000"/>
          <w:sz w:val="24"/>
          <w:szCs w:val="24"/>
          <w:lang w:val="en-IN" w:eastAsia="en-IN"/>
        </w:rPr>
        <w:t xml:space="preserve">igital </w:t>
      </w:r>
      <w:r w:rsidR="00455174">
        <w:rPr>
          <w:rFonts w:ascii="Book Antiqua" w:hAnsi="Book Antiqua" w:cs="Times New Roman"/>
          <w:color w:val="000000"/>
          <w:sz w:val="24"/>
          <w:szCs w:val="24"/>
          <w:lang w:val="en-IN" w:eastAsia="en-IN"/>
        </w:rPr>
        <w:t>s</w:t>
      </w:r>
      <w:r w:rsidRPr="00EF3DB0">
        <w:rPr>
          <w:rFonts w:ascii="Book Antiqua" w:hAnsi="Book Antiqua" w:cs="Times New Roman"/>
          <w:color w:val="000000"/>
          <w:sz w:val="24"/>
          <w:szCs w:val="24"/>
          <w:lang w:val="en-IN" w:eastAsia="en-IN"/>
        </w:rPr>
        <w:t>ignature of authorised person of PGInvIT.</w:t>
      </w:r>
    </w:p>
    <w:p w14:paraId="098007B5" w14:textId="2987664D" w:rsidR="00EF3DB0" w:rsidRPr="00EF3DB0" w:rsidRDefault="00EF3DB0" w:rsidP="00B27986">
      <w:pPr>
        <w:numPr>
          <w:ilvl w:val="0"/>
          <w:numId w:val="3"/>
        </w:numPr>
        <w:autoSpaceDE w:val="0"/>
        <w:autoSpaceDN w:val="0"/>
        <w:adjustRightInd w:val="0"/>
        <w:spacing w:after="0"/>
        <w:ind w:left="1418" w:hanging="709"/>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Unlimited </w:t>
      </w:r>
      <w:r w:rsidR="00455174">
        <w:rPr>
          <w:rFonts w:ascii="Book Antiqua" w:hAnsi="Book Antiqua" w:cs="Times New Roman"/>
          <w:color w:val="000000"/>
          <w:sz w:val="24"/>
          <w:szCs w:val="24"/>
          <w:lang w:val="en-IN" w:eastAsia="en-IN"/>
        </w:rPr>
        <w:t>c</w:t>
      </w:r>
      <w:r w:rsidR="00455174" w:rsidRPr="00EF3DB0">
        <w:rPr>
          <w:rFonts w:ascii="Book Antiqua" w:hAnsi="Book Antiqua" w:cs="Times New Roman"/>
          <w:color w:val="000000"/>
          <w:sz w:val="24"/>
          <w:szCs w:val="24"/>
          <w:lang w:val="en-IN" w:eastAsia="en-IN"/>
        </w:rPr>
        <w:t xml:space="preserve">orrections </w:t>
      </w:r>
      <w:r w:rsidR="00455174">
        <w:rPr>
          <w:rFonts w:ascii="Book Antiqua" w:hAnsi="Book Antiqua" w:cs="Times New Roman"/>
          <w:color w:val="000000"/>
          <w:sz w:val="24"/>
          <w:szCs w:val="24"/>
          <w:lang w:val="en-IN" w:eastAsia="en-IN"/>
        </w:rPr>
        <w:t xml:space="preserve">in </w:t>
      </w:r>
      <w:r w:rsidR="00455174" w:rsidRPr="00EF3DB0">
        <w:rPr>
          <w:rFonts w:ascii="Book Antiqua" w:hAnsi="Book Antiqua" w:cs="Times New Roman"/>
          <w:color w:val="000000"/>
          <w:sz w:val="24"/>
          <w:szCs w:val="24"/>
          <w:lang w:val="en-IN" w:eastAsia="en-IN"/>
        </w:rPr>
        <w:t>return</w:t>
      </w:r>
      <w:r w:rsidR="00455174">
        <w:rPr>
          <w:rFonts w:ascii="Book Antiqua" w:hAnsi="Book Antiqua" w:cs="Times New Roman"/>
          <w:color w:val="000000"/>
          <w:sz w:val="24"/>
          <w:szCs w:val="24"/>
          <w:lang w:val="en-IN" w:eastAsia="en-IN"/>
        </w:rPr>
        <w:t xml:space="preserve"> f</w:t>
      </w:r>
      <w:r w:rsidRPr="00EF3DB0">
        <w:rPr>
          <w:rFonts w:ascii="Book Antiqua" w:hAnsi="Book Antiqua" w:cs="Times New Roman"/>
          <w:color w:val="000000"/>
          <w:sz w:val="24"/>
          <w:szCs w:val="24"/>
          <w:lang w:val="en-IN" w:eastAsia="en-IN"/>
        </w:rPr>
        <w:t xml:space="preserve">iling for rectification of </w:t>
      </w:r>
      <w:r w:rsidR="00455174">
        <w:rPr>
          <w:rFonts w:ascii="Book Antiqua" w:hAnsi="Book Antiqua" w:cs="Times New Roman"/>
          <w:color w:val="000000"/>
          <w:sz w:val="24"/>
          <w:szCs w:val="24"/>
          <w:lang w:val="en-IN" w:eastAsia="en-IN"/>
        </w:rPr>
        <w:t>d</w:t>
      </w:r>
      <w:r w:rsidRPr="00EF3DB0">
        <w:rPr>
          <w:rFonts w:ascii="Book Antiqua" w:hAnsi="Book Antiqua" w:cs="Times New Roman"/>
          <w:color w:val="000000"/>
          <w:sz w:val="24"/>
          <w:szCs w:val="24"/>
          <w:lang w:val="en-IN" w:eastAsia="en-IN"/>
        </w:rPr>
        <w:t>efaults in TDS return, wherever required.</w:t>
      </w:r>
    </w:p>
    <w:p w14:paraId="5A83CE07" w14:textId="77777777" w:rsidR="00625F03" w:rsidRDefault="00625F03" w:rsidP="00E302C6">
      <w:pPr>
        <w:autoSpaceDE w:val="0"/>
        <w:autoSpaceDN w:val="0"/>
        <w:adjustRightInd w:val="0"/>
        <w:spacing w:after="0"/>
        <w:jc w:val="both"/>
        <w:rPr>
          <w:rFonts w:ascii="Book Antiqua" w:hAnsi="Book Antiqua" w:cs="Times New Roman"/>
          <w:color w:val="000000"/>
          <w:sz w:val="24"/>
          <w:szCs w:val="24"/>
          <w:lang w:val="en-IN" w:eastAsia="en-IN"/>
        </w:rPr>
      </w:pPr>
    </w:p>
    <w:p w14:paraId="60C1ED67" w14:textId="70FC5B2E" w:rsidR="00625F03" w:rsidRDefault="00625F03" w:rsidP="00322FAF">
      <w:pPr>
        <w:spacing w:after="0"/>
        <w:ind w:left="709" w:hanging="709"/>
        <w:jc w:val="both"/>
        <w:rPr>
          <w:rFonts w:ascii="Book Antiqua" w:hAnsi="Book Antiqua" w:cs="Times New Roman"/>
          <w:bCs/>
          <w:sz w:val="24"/>
          <w:szCs w:val="24"/>
        </w:rPr>
      </w:pPr>
      <w:r>
        <w:rPr>
          <w:rFonts w:ascii="Book Antiqua" w:hAnsi="Book Antiqua" w:cs="Times New Roman"/>
          <w:bCs/>
          <w:sz w:val="24"/>
          <w:szCs w:val="24"/>
        </w:rPr>
        <w:t>2.2</w:t>
      </w:r>
      <w:r>
        <w:rPr>
          <w:rFonts w:ascii="Book Antiqua" w:hAnsi="Book Antiqua" w:cs="Times New Roman"/>
          <w:bCs/>
          <w:sz w:val="24"/>
          <w:szCs w:val="24"/>
        </w:rPr>
        <w:tab/>
      </w:r>
      <w:r w:rsidR="0076256C">
        <w:rPr>
          <w:rFonts w:ascii="Book Antiqua" w:hAnsi="Book Antiqua" w:cs="Times New Roman"/>
          <w:bCs/>
          <w:sz w:val="24"/>
          <w:szCs w:val="24"/>
        </w:rPr>
        <w:t>F</w:t>
      </w:r>
      <w:r w:rsidRPr="00EF3DB0">
        <w:rPr>
          <w:rFonts w:ascii="Book Antiqua" w:hAnsi="Book Antiqua" w:cs="Times New Roman"/>
          <w:bCs/>
          <w:sz w:val="24"/>
          <w:szCs w:val="24"/>
        </w:rPr>
        <w:t xml:space="preserve">or </w:t>
      </w:r>
      <w:r w:rsidR="0076256C">
        <w:rPr>
          <w:rFonts w:ascii="Book Antiqua" w:hAnsi="Book Antiqua" w:cs="Times New Roman"/>
          <w:bCs/>
          <w:sz w:val="24"/>
          <w:szCs w:val="24"/>
        </w:rPr>
        <w:t xml:space="preserve">all </w:t>
      </w:r>
      <w:r w:rsidRPr="00EF3DB0">
        <w:rPr>
          <w:rFonts w:ascii="Book Antiqua" w:hAnsi="Book Antiqua" w:cs="Times New Roman"/>
          <w:bCs/>
          <w:sz w:val="24"/>
          <w:szCs w:val="24"/>
        </w:rPr>
        <w:t>distribution</w:t>
      </w:r>
      <w:r>
        <w:rPr>
          <w:rFonts w:ascii="Book Antiqua" w:hAnsi="Book Antiqua" w:cs="Times New Roman"/>
          <w:bCs/>
          <w:sz w:val="24"/>
          <w:szCs w:val="24"/>
        </w:rPr>
        <w:t xml:space="preserve">s </w:t>
      </w:r>
      <w:r w:rsidR="0076256C">
        <w:rPr>
          <w:rFonts w:ascii="Book Antiqua" w:hAnsi="Book Antiqua" w:cs="Times New Roman"/>
          <w:bCs/>
          <w:sz w:val="24"/>
          <w:szCs w:val="24"/>
        </w:rPr>
        <w:t>for</w:t>
      </w:r>
      <w:r>
        <w:rPr>
          <w:rFonts w:ascii="Book Antiqua" w:hAnsi="Book Antiqua" w:cs="Times New Roman"/>
          <w:bCs/>
          <w:sz w:val="24"/>
          <w:szCs w:val="24"/>
        </w:rPr>
        <w:t xml:space="preserve"> FY 2021-22</w:t>
      </w:r>
      <w:r w:rsidRPr="00EF3DB0">
        <w:rPr>
          <w:rFonts w:ascii="Book Antiqua" w:hAnsi="Book Antiqua" w:cs="Times New Roman"/>
          <w:bCs/>
          <w:sz w:val="24"/>
          <w:szCs w:val="24"/>
        </w:rPr>
        <w:t xml:space="preserve">: </w:t>
      </w:r>
    </w:p>
    <w:p w14:paraId="51D746EA" w14:textId="77777777" w:rsidR="00625F03" w:rsidRDefault="00625F03" w:rsidP="00E302C6">
      <w:pPr>
        <w:pStyle w:val="ListParagraph"/>
        <w:autoSpaceDE w:val="0"/>
        <w:autoSpaceDN w:val="0"/>
        <w:adjustRightInd w:val="0"/>
        <w:spacing w:after="0"/>
        <w:ind w:left="1440"/>
        <w:jc w:val="both"/>
        <w:rPr>
          <w:rFonts w:ascii="Book Antiqua" w:hAnsi="Book Antiqua" w:cs="Times New Roman"/>
          <w:color w:val="000000"/>
          <w:sz w:val="24"/>
          <w:szCs w:val="24"/>
          <w:lang w:val="en-IN" w:eastAsia="en-IN"/>
        </w:rPr>
      </w:pPr>
    </w:p>
    <w:p w14:paraId="094E57A2" w14:textId="046DF052" w:rsidR="00625F03" w:rsidRPr="00EF3DB0" w:rsidRDefault="00625F03" w:rsidP="00B27986">
      <w:pPr>
        <w:numPr>
          <w:ilvl w:val="0"/>
          <w:numId w:val="4"/>
        </w:numPr>
        <w:autoSpaceDE w:val="0"/>
        <w:autoSpaceDN w:val="0"/>
        <w:adjustRightInd w:val="0"/>
        <w:spacing w:after="0"/>
        <w:ind w:left="1350" w:hanging="540"/>
        <w:jc w:val="both"/>
        <w:rPr>
          <w:rFonts w:ascii="Book Antiqua" w:hAnsi="Book Antiqua" w:cs="Times New Roman"/>
          <w:color w:val="000000"/>
          <w:sz w:val="24"/>
          <w:szCs w:val="24"/>
          <w:lang w:val="en-IN" w:eastAsia="en-IN"/>
        </w:rPr>
      </w:pPr>
      <w:r>
        <w:rPr>
          <w:rFonts w:ascii="Book Antiqua" w:hAnsi="Book Antiqua" w:cs="Times New Roman"/>
          <w:color w:val="000000"/>
          <w:sz w:val="24"/>
          <w:szCs w:val="24"/>
          <w:lang w:val="en-IN" w:eastAsia="en-IN"/>
        </w:rPr>
        <w:t>Sta</w:t>
      </w:r>
      <w:r w:rsidR="001073D8">
        <w:rPr>
          <w:rFonts w:ascii="Book Antiqua" w:hAnsi="Book Antiqua" w:cs="Times New Roman"/>
          <w:color w:val="000000"/>
          <w:sz w:val="24"/>
          <w:szCs w:val="24"/>
          <w:lang w:val="en-IN" w:eastAsia="en-IN"/>
        </w:rPr>
        <w:t>tement of Financial Transaction</w:t>
      </w:r>
      <w:r>
        <w:rPr>
          <w:rFonts w:ascii="Book Antiqua" w:hAnsi="Book Antiqua" w:cs="Times New Roman"/>
          <w:color w:val="000000"/>
          <w:sz w:val="24"/>
          <w:szCs w:val="24"/>
          <w:lang w:val="en-IN" w:eastAsia="en-IN"/>
        </w:rPr>
        <w:t xml:space="preserve"> </w:t>
      </w:r>
      <w:r w:rsidR="001073D8">
        <w:rPr>
          <w:rFonts w:ascii="Book Antiqua" w:hAnsi="Book Antiqua" w:cs="Times New Roman"/>
          <w:color w:val="000000"/>
          <w:sz w:val="24"/>
          <w:szCs w:val="24"/>
          <w:lang w:val="en-IN" w:eastAsia="en-IN"/>
        </w:rPr>
        <w:t>(</w:t>
      </w:r>
      <w:r w:rsidR="001073D8" w:rsidRPr="00EF3DB0">
        <w:rPr>
          <w:rFonts w:ascii="Book Antiqua" w:hAnsi="Book Antiqua" w:cs="Times New Roman"/>
          <w:color w:val="000000"/>
          <w:sz w:val="24"/>
          <w:szCs w:val="24"/>
          <w:lang w:val="en-IN" w:eastAsia="en-IN"/>
        </w:rPr>
        <w:t>SFT</w:t>
      </w:r>
      <w:r w:rsidR="001073D8">
        <w:rPr>
          <w:rFonts w:ascii="Book Antiqua" w:hAnsi="Book Antiqua" w:cs="Times New Roman"/>
          <w:color w:val="000000"/>
          <w:sz w:val="24"/>
          <w:szCs w:val="24"/>
          <w:lang w:val="en-IN" w:eastAsia="en-IN"/>
        </w:rPr>
        <w:t>)</w:t>
      </w:r>
      <w:r w:rsidR="001073D8" w:rsidRPr="00EF3DB0">
        <w:rPr>
          <w:rFonts w:ascii="Book Antiqua" w:hAnsi="Book Antiqua" w:cs="Times New Roman"/>
          <w:color w:val="000000"/>
          <w:sz w:val="24"/>
          <w:szCs w:val="24"/>
          <w:lang w:val="en-IN" w:eastAsia="en-IN"/>
        </w:rPr>
        <w:t xml:space="preserve"> </w:t>
      </w:r>
      <w:r w:rsidRPr="00EF3DB0">
        <w:rPr>
          <w:rFonts w:ascii="Book Antiqua" w:hAnsi="Book Antiqua" w:cs="Times New Roman"/>
          <w:color w:val="000000"/>
          <w:sz w:val="24"/>
          <w:szCs w:val="24"/>
          <w:lang w:val="en-IN" w:eastAsia="en-IN"/>
        </w:rPr>
        <w:t xml:space="preserve">return related to </w:t>
      </w:r>
      <w:r w:rsidR="0043095F">
        <w:rPr>
          <w:rFonts w:ascii="Book Antiqua" w:hAnsi="Book Antiqua" w:cs="Times New Roman"/>
          <w:color w:val="000000"/>
          <w:sz w:val="24"/>
          <w:szCs w:val="24"/>
          <w:lang w:val="en-IN" w:eastAsia="en-IN"/>
        </w:rPr>
        <w:t xml:space="preserve">distribution </w:t>
      </w:r>
      <w:r w:rsidRPr="00EF3DB0">
        <w:rPr>
          <w:rFonts w:ascii="Book Antiqua" w:hAnsi="Book Antiqua" w:cs="Times New Roman"/>
          <w:color w:val="000000"/>
          <w:sz w:val="24"/>
          <w:szCs w:val="24"/>
          <w:lang w:val="en-IN" w:eastAsia="en-IN"/>
        </w:rPr>
        <w:t xml:space="preserve">as per Section 285BA of Income Tax Act, 1961 and Rule 114E - </w:t>
      </w:r>
    </w:p>
    <w:p w14:paraId="2AB8BB56" w14:textId="2E3CF979" w:rsidR="00E5113C" w:rsidRPr="00E5113C" w:rsidRDefault="00625F03" w:rsidP="0076256C">
      <w:pPr>
        <w:pStyle w:val="ListParagraph"/>
        <w:numPr>
          <w:ilvl w:val="3"/>
          <w:numId w:val="5"/>
        </w:numPr>
        <w:autoSpaceDE w:val="0"/>
        <w:autoSpaceDN w:val="0"/>
        <w:adjustRightInd w:val="0"/>
        <w:spacing w:after="0"/>
        <w:ind w:hanging="600"/>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 xml:space="preserve">Generation of fully validated </w:t>
      </w:r>
      <w:proofErr w:type="spellStart"/>
      <w:r w:rsidRPr="00E5113C">
        <w:rPr>
          <w:rFonts w:ascii="Book Antiqua" w:hAnsi="Book Antiqua" w:cs="Times New Roman"/>
          <w:color w:val="000000"/>
          <w:sz w:val="24"/>
          <w:szCs w:val="24"/>
          <w:lang w:val="en-IN" w:eastAsia="en-IN"/>
        </w:rPr>
        <w:t>uploadable</w:t>
      </w:r>
      <w:proofErr w:type="spellEnd"/>
      <w:r w:rsidRPr="00E5113C">
        <w:rPr>
          <w:rFonts w:ascii="Book Antiqua" w:hAnsi="Book Antiqua" w:cs="Times New Roman"/>
          <w:color w:val="000000"/>
          <w:sz w:val="24"/>
          <w:szCs w:val="24"/>
          <w:lang w:val="en-IN" w:eastAsia="en-IN"/>
        </w:rPr>
        <w:t xml:space="preserve"> file at the reporting portal</w:t>
      </w:r>
    </w:p>
    <w:p w14:paraId="13A01533" w14:textId="77777777" w:rsidR="00E5113C" w:rsidRDefault="00625F03" w:rsidP="0076256C">
      <w:pPr>
        <w:pStyle w:val="ListParagraph"/>
        <w:numPr>
          <w:ilvl w:val="3"/>
          <w:numId w:val="5"/>
        </w:numPr>
        <w:autoSpaceDE w:val="0"/>
        <w:autoSpaceDN w:val="0"/>
        <w:adjustRightInd w:val="0"/>
        <w:spacing w:after="0"/>
        <w:ind w:hanging="600"/>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To assist PGInvIT for filing of SFT return</w:t>
      </w:r>
    </w:p>
    <w:p w14:paraId="027EFC10" w14:textId="7BB9238C" w:rsidR="00E5113C" w:rsidRPr="00E5113C" w:rsidRDefault="00625F03" w:rsidP="0076256C">
      <w:pPr>
        <w:pStyle w:val="ListParagraph"/>
        <w:numPr>
          <w:ilvl w:val="3"/>
          <w:numId w:val="5"/>
        </w:numPr>
        <w:autoSpaceDE w:val="0"/>
        <w:autoSpaceDN w:val="0"/>
        <w:adjustRightInd w:val="0"/>
        <w:spacing w:after="0"/>
        <w:ind w:hanging="600"/>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Correction/revis</w:t>
      </w:r>
      <w:r w:rsidR="0043095F">
        <w:rPr>
          <w:rFonts w:ascii="Book Antiqua" w:hAnsi="Book Antiqua" w:cs="Times New Roman"/>
          <w:color w:val="000000"/>
          <w:sz w:val="24"/>
          <w:szCs w:val="24"/>
          <w:lang w:val="en-IN" w:eastAsia="en-IN"/>
        </w:rPr>
        <w:t>ion of</w:t>
      </w:r>
      <w:r w:rsidRPr="00E5113C">
        <w:rPr>
          <w:rFonts w:ascii="Book Antiqua" w:hAnsi="Book Antiqua" w:cs="Times New Roman"/>
          <w:color w:val="000000"/>
          <w:sz w:val="24"/>
          <w:szCs w:val="24"/>
          <w:lang w:val="en-IN" w:eastAsia="en-IN"/>
        </w:rPr>
        <w:t xml:space="preserve"> SFT return, if required</w:t>
      </w:r>
    </w:p>
    <w:p w14:paraId="13DFAEF7" w14:textId="04DC33FC" w:rsidR="00E5113C" w:rsidRDefault="00625F03" w:rsidP="0076256C">
      <w:pPr>
        <w:pStyle w:val="ListParagraph"/>
        <w:numPr>
          <w:ilvl w:val="3"/>
          <w:numId w:val="5"/>
        </w:numPr>
        <w:autoSpaceDE w:val="0"/>
        <w:autoSpaceDN w:val="0"/>
        <w:adjustRightInd w:val="0"/>
        <w:spacing w:after="0"/>
        <w:ind w:hanging="600"/>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 xml:space="preserve">Reply to the notice received from Income Tax Department related to SFT return </w:t>
      </w:r>
    </w:p>
    <w:p w14:paraId="28B2179F" w14:textId="0747EC29" w:rsidR="00625F03" w:rsidRPr="00E5113C" w:rsidRDefault="00625F03" w:rsidP="0076256C">
      <w:pPr>
        <w:pStyle w:val="ListParagraph"/>
        <w:numPr>
          <w:ilvl w:val="0"/>
          <w:numId w:val="6"/>
        </w:numPr>
        <w:autoSpaceDE w:val="0"/>
        <w:autoSpaceDN w:val="0"/>
        <w:adjustRightInd w:val="0"/>
        <w:spacing w:after="0"/>
        <w:ind w:left="2160" w:hanging="600"/>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Any other work related to SFT filing</w:t>
      </w:r>
    </w:p>
    <w:p w14:paraId="53410A2C" w14:textId="3DCAAAE1" w:rsidR="00625F03" w:rsidRDefault="00625F03" w:rsidP="00B27986">
      <w:pPr>
        <w:numPr>
          <w:ilvl w:val="0"/>
          <w:numId w:val="4"/>
        </w:numPr>
        <w:autoSpaceDE w:val="0"/>
        <w:autoSpaceDN w:val="0"/>
        <w:adjustRightInd w:val="0"/>
        <w:spacing w:after="0"/>
        <w:ind w:left="1350" w:hanging="540"/>
        <w:jc w:val="both"/>
        <w:rPr>
          <w:rFonts w:ascii="Book Antiqua" w:hAnsi="Book Antiqua" w:cs="Times New Roman"/>
          <w:color w:val="000000"/>
          <w:sz w:val="24"/>
          <w:szCs w:val="24"/>
          <w:lang w:val="en-IN" w:eastAsia="en-IN"/>
        </w:rPr>
      </w:pPr>
      <w:r w:rsidRPr="00246E16">
        <w:rPr>
          <w:rFonts w:ascii="Book Antiqua" w:hAnsi="Book Antiqua" w:cs="Times New Roman"/>
          <w:color w:val="000000"/>
          <w:sz w:val="24"/>
          <w:szCs w:val="24"/>
          <w:lang w:val="en-IN" w:eastAsia="en-IN"/>
        </w:rPr>
        <w:t>Preparation, signing and filing of Form 64A U/s 115UA of the Income Tax Act</w:t>
      </w:r>
      <w:r>
        <w:rPr>
          <w:rFonts w:ascii="Book Antiqua" w:hAnsi="Book Antiqua" w:cs="Times New Roman"/>
          <w:color w:val="000000"/>
          <w:sz w:val="24"/>
          <w:szCs w:val="24"/>
          <w:lang w:val="en-IN" w:eastAsia="en-IN"/>
        </w:rPr>
        <w:t xml:space="preserve"> to be filed with Income Tax Authorities for the FY 2021-22</w:t>
      </w:r>
      <w:r w:rsidR="00846B91">
        <w:rPr>
          <w:rFonts w:ascii="Book Antiqua" w:hAnsi="Book Antiqua" w:cs="Times New Roman"/>
          <w:color w:val="000000"/>
          <w:sz w:val="24"/>
          <w:szCs w:val="24"/>
          <w:lang w:val="en-IN" w:eastAsia="en-IN"/>
        </w:rPr>
        <w:t xml:space="preserve"> </w:t>
      </w:r>
      <w:r w:rsidR="00FB7EAB">
        <w:rPr>
          <w:rFonts w:ascii="Book Antiqua" w:hAnsi="Book Antiqua" w:cs="Times New Roman"/>
          <w:color w:val="000000"/>
          <w:sz w:val="24"/>
          <w:szCs w:val="24"/>
          <w:lang w:val="en-IN" w:eastAsia="en-IN"/>
        </w:rPr>
        <w:t>including correction /revision if required</w:t>
      </w:r>
      <w:r>
        <w:rPr>
          <w:rFonts w:ascii="Book Antiqua" w:hAnsi="Book Antiqua" w:cs="Times New Roman"/>
          <w:color w:val="000000"/>
          <w:sz w:val="24"/>
          <w:szCs w:val="24"/>
          <w:lang w:val="en-IN" w:eastAsia="en-IN"/>
        </w:rPr>
        <w:t>.</w:t>
      </w:r>
    </w:p>
    <w:p w14:paraId="01302AE8" w14:textId="22A683F6" w:rsidR="00625F03" w:rsidRPr="00246E16" w:rsidRDefault="00625F03" w:rsidP="00B27986">
      <w:pPr>
        <w:numPr>
          <w:ilvl w:val="0"/>
          <w:numId w:val="4"/>
        </w:numPr>
        <w:autoSpaceDE w:val="0"/>
        <w:autoSpaceDN w:val="0"/>
        <w:adjustRightInd w:val="0"/>
        <w:spacing w:after="0"/>
        <w:ind w:left="1350" w:hanging="540"/>
        <w:jc w:val="both"/>
        <w:rPr>
          <w:rFonts w:ascii="Book Antiqua" w:hAnsi="Book Antiqua" w:cs="Times New Roman"/>
          <w:color w:val="000000"/>
          <w:sz w:val="24"/>
          <w:szCs w:val="24"/>
          <w:lang w:val="en-IN" w:eastAsia="en-IN"/>
        </w:rPr>
      </w:pPr>
      <w:r w:rsidRPr="00246E16">
        <w:rPr>
          <w:rFonts w:ascii="Book Antiqua" w:hAnsi="Book Antiqua" w:cs="Times New Roman"/>
          <w:color w:val="000000"/>
          <w:sz w:val="24"/>
          <w:szCs w:val="24"/>
          <w:lang w:val="en-IN" w:eastAsia="en-IN"/>
        </w:rPr>
        <w:t xml:space="preserve"> Preparation of Form 64B U/s 115UA of the Income Tax Act</w:t>
      </w:r>
      <w:r>
        <w:rPr>
          <w:rFonts w:ascii="Book Antiqua" w:hAnsi="Book Antiqua" w:cs="Times New Roman"/>
          <w:color w:val="000000"/>
          <w:sz w:val="24"/>
          <w:szCs w:val="24"/>
          <w:lang w:val="en-IN" w:eastAsia="en-IN"/>
        </w:rPr>
        <w:t xml:space="preserve"> to be issued to unit holders for the FY 2021-22</w:t>
      </w:r>
      <w:r w:rsidR="00FB7EAB">
        <w:rPr>
          <w:rFonts w:ascii="Book Antiqua" w:hAnsi="Book Antiqua" w:cs="Times New Roman"/>
          <w:color w:val="000000"/>
          <w:sz w:val="24"/>
          <w:szCs w:val="24"/>
          <w:lang w:val="en-IN" w:eastAsia="en-IN"/>
        </w:rPr>
        <w:t xml:space="preserve"> including correction /revision if required</w:t>
      </w:r>
      <w:r w:rsidRPr="00246E16">
        <w:rPr>
          <w:rFonts w:ascii="Book Antiqua" w:hAnsi="Book Antiqua" w:cs="Times New Roman"/>
          <w:color w:val="000000"/>
          <w:sz w:val="24"/>
          <w:szCs w:val="24"/>
          <w:lang w:val="en-IN" w:eastAsia="en-IN"/>
        </w:rPr>
        <w:t>.</w:t>
      </w:r>
    </w:p>
    <w:p w14:paraId="7D7CE476" w14:textId="77777777" w:rsidR="00625F03" w:rsidRDefault="00625F03" w:rsidP="00E302C6">
      <w:pPr>
        <w:pStyle w:val="ListParagraph"/>
        <w:autoSpaceDE w:val="0"/>
        <w:autoSpaceDN w:val="0"/>
        <w:adjustRightInd w:val="0"/>
        <w:spacing w:after="0"/>
        <w:ind w:left="1440"/>
        <w:jc w:val="both"/>
        <w:rPr>
          <w:rFonts w:ascii="Book Antiqua" w:hAnsi="Book Antiqua" w:cs="Times New Roman"/>
          <w:color w:val="000000"/>
          <w:sz w:val="24"/>
          <w:szCs w:val="24"/>
          <w:lang w:val="en-IN" w:eastAsia="en-IN"/>
        </w:rPr>
      </w:pPr>
    </w:p>
    <w:p w14:paraId="743B712B" w14:textId="77777777" w:rsidR="005F04FE" w:rsidRDefault="005F04FE" w:rsidP="00E302C6">
      <w:pPr>
        <w:pStyle w:val="ListParagraph"/>
        <w:autoSpaceDE w:val="0"/>
        <w:autoSpaceDN w:val="0"/>
        <w:adjustRightInd w:val="0"/>
        <w:spacing w:after="0"/>
        <w:ind w:left="1440"/>
        <w:jc w:val="both"/>
        <w:rPr>
          <w:rFonts w:ascii="Book Antiqua" w:hAnsi="Book Antiqua" w:cs="Times New Roman"/>
          <w:color w:val="000000"/>
          <w:sz w:val="24"/>
          <w:szCs w:val="24"/>
          <w:lang w:val="en-IN" w:eastAsia="en-IN"/>
        </w:rPr>
      </w:pPr>
    </w:p>
    <w:p w14:paraId="5A75CD38" w14:textId="666798CE" w:rsidR="00625F03" w:rsidRDefault="00625F03" w:rsidP="00322FAF">
      <w:pPr>
        <w:spacing w:after="0"/>
        <w:ind w:left="709" w:hanging="709"/>
        <w:jc w:val="both"/>
        <w:rPr>
          <w:rFonts w:ascii="Book Antiqua" w:hAnsi="Book Antiqua" w:cs="Times New Roman"/>
          <w:bCs/>
          <w:sz w:val="24"/>
          <w:szCs w:val="24"/>
        </w:rPr>
      </w:pPr>
      <w:r>
        <w:rPr>
          <w:rFonts w:ascii="Book Antiqua" w:hAnsi="Book Antiqua" w:cs="Times New Roman"/>
          <w:bCs/>
          <w:sz w:val="24"/>
          <w:szCs w:val="24"/>
        </w:rPr>
        <w:t xml:space="preserve">2.3 </w:t>
      </w:r>
      <w:r w:rsidR="00FB7EAB">
        <w:rPr>
          <w:rFonts w:ascii="Book Antiqua" w:hAnsi="Book Antiqua" w:cs="Times New Roman"/>
          <w:bCs/>
          <w:sz w:val="24"/>
          <w:szCs w:val="24"/>
        </w:rPr>
        <w:tab/>
      </w:r>
      <w:r w:rsidR="0076256C">
        <w:rPr>
          <w:rFonts w:ascii="Book Antiqua" w:hAnsi="Book Antiqua" w:cs="Times New Roman"/>
          <w:bCs/>
          <w:sz w:val="24"/>
          <w:szCs w:val="24"/>
        </w:rPr>
        <w:t>Others</w:t>
      </w:r>
      <w:r w:rsidRPr="00EF3DB0">
        <w:rPr>
          <w:rFonts w:ascii="Book Antiqua" w:hAnsi="Book Antiqua" w:cs="Times New Roman"/>
          <w:bCs/>
          <w:sz w:val="24"/>
          <w:szCs w:val="24"/>
        </w:rPr>
        <w:t xml:space="preserve">: </w:t>
      </w:r>
    </w:p>
    <w:p w14:paraId="5C77E55A" w14:textId="77777777" w:rsidR="00625F03" w:rsidRPr="00010261" w:rsidRDefault="00625F03" w:rsidP="00010261">
      <w:pPr>
        <w:pStyle w:val="ListParagraph"/>
        <w:autoSpaceDE w:val="0"/>
        <w:autoSpaceDN w:val="0"/>
        <w:adjustRightInd w:val="0"/>
        <w:spacing w:after="0"/>
        <w:ind w:left="1440"/>
        <w:jc w:val="both"/>
        <w:rPr>
          <w:rFonts w:ascii="Book Antiqua" w:hAnsi="Book Antiqua" w:cs="Times New Roman"/>
          <w:color w:val="000000"/>
          <w:sz w:val="24"/>
          <w:szCs w:val="24"/>
          <w:lang w:val="en-IN" w:eastAsia="en-IN"/>
        </w:rPr>
      </w:pPr>
    </w:p>
    <w:p w14:paraId="306AD72A" w14:textId="77777777" w:rsidR="003A7C1A" w:rsidRDefault="00625F03" w:rsidP="00B27986">
      <w:pPr>
        <w:pStyle w:val="ListParagraph"/>
        <w:numPr>
          <w:ilvl w:val="0"/>
          <w:numId w:val="7"/>
        </w:numPr>
        <w:autoSpaceDE w:val="0"/>
        <w:autoSpaceDN w:val="0"/>
        <w:adjustRightInd w:val="0"/>
        <w:spacing w:after="0"/>
        <w:ind w:left="1440" w:hanging="720"/>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P</w:t>
      </w:r>
      <w:r w:rsidR="00EF3DB0" w:rsidRPr="003A7C1A">
        <w:rPr>
          <w:rFonts w:ascii="Book Antiqua" w:hAnsi="Book Antiqua" w:cs="Times New Roman"/>
          <w:color w:val="000000"/>
          <w:sz w:val="24"/>
          <w:szCs w:val="24"/>
          <w:lang w:val="en-IN" w:eastAsia="en-IN"/>
        </w:rPr>
        <w:t>reparation of reply to any demand notice/clarification issued/ asked by the Income Tax Department</w:t>
      </w:r>
      <w:r w:rsidR="00953EBB" w:rsidRPr="003A7C1A">
        <w:rPr>
          <w:rFonts w:ascii="Book Antiqua" w:hAnsi="Book Antiqua" w:cs="Times New Roman"/>
          <w:color w:val="000000"/>
          <w:sz w:val="24"/>
          <w:szCs w:val="24"/>
          <w:lang w:val="en-IN" w:eastAsia="en-IN"/>
        </w:rPr>
        <w:t xml:space="preserve"> related </w:t>
      </w:r>
      <w:r w:rsidRPr="003A7C1A">
        <w:rPr>
          <w:rFonts w:ascii="Book Antiqua" w:hAnsi="Book Antiqua" w:cs="Times New Roman"/>
          <w:color w:val="000000"/>
          <w:sz w:val="24"/>
          <w:szCs w:val="24"/>
          <w:lang w:val="en-IN" w:eastAsia="en-IN"/>
        </w:rPr>
        <w:t xml:space="preserve">to </w:t>
      </w:r>
      <w:r w:rsidR="00953EBB" w:rsidRPr="003A7C1A">
        <w:rPr>
          <w:rFonts w:ascii="Book Antiqua" w:hAnsi="Book Antiqua" w:cs="Times New Roman"/>
          <w:color w:val="000000"/>
          <w:sz w:val="24"/>
          <w:szCs w:val="24"/>
          <w:lang w:val="en-IN" w:eastAsia="en-IN"/>
        </w:rPr>
        <w:t>TDS</w:t>
      </w:r>
      <w:r w:rsidR="00EF3DB0" w:rsidRPr="003A7C1A">
        <w:rPr>
          <w:rFonts w:ascii="Book Antiqua" w:hAnsi="Book Antiqua" w:cs="Times New Roman"/>
          <w:color w:val="000000"/>
          <w:sz w:val="24"/>
          <w:szCs w:val="24"/>
          <w:lang w:val="en-IN" w:eastAsia="en-IN"/>
        </w:rPr>
        <w:t xml:space="preserve">. </w:t>
      </w:r>
    </w:p>
    <w:p w14:paraId="609148EB" w14:textId="7AE93B34" w:rsidR="00D05E2B" w:rsidRDefault="00EF3DB0" w:rsidP="00B27986">
      <w:pPr>
        <w:pStyle w:val="ListParagraph"/>
        <w:numPr>
          <w:ilvl w:val="0"/>
          <w:numId w:val="7"/>
        </w:numPr>
        <w:autoSpaceDE w:val="0"/>
        <w:autoSpaceDN w:val="0"/>
        <w:adjustRightInd w:val="0"/>
        <w:spacing w:after="0"/>
        <w:ind w:left="1440" w:hanging="720"/>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Attending to hearing</w:t>
      </w:r>
      <w:r w:rsidR="00D05E2B">
        <w:rPr>
          <w:rFonts w:ascii="Book Antiqua" w:hAnsi="Book Antiqua" w:cs="Times New Roman"/>
          <w:color w:val="000000"/>
          <w:sz w:val="24"/>
          <w:szCs w:val="24"/>
          <w:lang w:val="en-IN" w:eastAsia="en-IN"/>
        </w:rPr>
        <w:t>s</w:t>
      </w:r>
      <w:r w:rsidRPr="003A7C1A">
        <w:rPr>
          <w:rFonts w:ascii="Book Antiqua" w:hAnsi="Book Antiqua" w:cs="Times New Roman"/>
          <w:color w:val="000000"/>
          <w:sz w:val="24"/>
          <w:szCs w:val="24"/>
          <w:lang w:val="en-IN" w:eastAsia="en-IN"/>
        </w:rPr>
        <w:t xml:space="preserve"> and compliances to the notices from the Income Tax Department relating </w:t>
      </w:r>
      <w:r w:rsidR="00625F03" w:rsidRPr="003A7C1A">
        <w:rPr>
          <w:rFonts w:ascii="Book Antiqua" w:hAnsi="Book Antiqua" w:cs="Times New Roman"/>
          <w:color w:val="000000"/>
          <w:sz w:val="24"/>
          <w:szCs w:val="24"/>
          <w:lang w:val="en-IN" w:eastAsia="en-IN"/>
        </w:rPr>
        <w:t>TDS on the distribution</w:t>
      </w:r>
      <w:r w:rsidRPr="003A7C1A">
        <w:rPr>
          <w:rFonts w:ascii="Book Antiqua" w:hAnsi="Book Antiqua" w:cs="Times New Roman"/>
          <w:color w:val="000000"/>
          <w:sz w:val="24"/>
          <w:szCs w:val="24"/>
          <w:lang w:val="en-IN" w:eastAsia="en-IN"/>
        </w:rPr>
        <w:t xml:space="preserve"> (whether received in the current year or in later year(s)</w:t>
      </w:r>
      <w:r w:rsidR="00D05E2B">
        <w:rPr>
          <w:rFonts w:ascii="Book Antiqua" w:hAnsi="Book Antiqua" w:cs="Times New Roman"/>
          <w:color w:val="000000"/>
          <w:sz w:val="24"/>
          <w:szCs w:val="24"/>
          <w:lang w:val="en-IN" w:eastAsia="en-IN"/>
        </w:rPr>
        <w:t>)</w:t>
      </w:r>
      <w:r w:rsidRPr="003A7C1A">
        <w:rPr>
          <w:rFonts w:ascii="Book Antiqua" w:hAnsi="Book Antiqua" w:cs="Times New Roman"/>
          <w:color w:val="000000"/>
          <w:sz w:val="24"/>
          <w:szCs w:val="24"/>
          <w:lang w:val="en-IN" w:eastAsia="en-IN"/>
        </w:rPr>
        <w:t>.</w:t>
      </w:r>
    </w:p>
    <w:p w14:paraId="6E325D68" w14:textId="77777777" w:rsidR="00DF0371" w:rsidRDefault="003A7C1A" w:rsidP="00B27986">
      <w:pPr>
        <w:pStyle w:val="ListParagraph"/>
        <w:numPr>
          <w:ilvl w:val="0"/>
          <w:numId w:val="7"/>
        </w:numPr>
        <w:autoSpaceDE w:val="0"/>
        <w:autoSpaceDN w:val="0"/>
        <w:adjustRightInd w:val="0"/>
        <w:spacing w:after="0"/>
        <w:ind w:left="1440" w:hanging="720"/>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A</w:t>
      </w:r>
      <w:r w:rsidR="00625F03" w:rsidRPr="003A7C1A">
        <w:rPr>
          <w:rFonts w:ascii="Book Antiqua" w:hAnsi="Book Antiqua" w:cs="Times New Roman"/>
          <w:color w:val="000000"/>
          <w:sz w:val="24"/>
          <w:szCs w:val="24"/>
          <w:lang w:val="en-IN" w:eastAsia="en-IN"/>
        </w:rPr>
        <w:t>ssisting in handling</w:t>
      </w:r>
      <w:r w:rsidR="00EF3DB0" w:rsidRPr="003A7C1A">
        <w:rPr>
          <w:rFonts w:ascii="Book Antiqua" w:hAnsi="Book Antiqua" w:cs="Times New Roman"/>
          <w:color w:val="000000"/>
          <w:sz w:val="24"/>
          <w:szCs w:val="24"/>
          <w:lang w:val="en-IN" w:eastAsia="en-IN"/>
        </w:rPr>
        <w:t xml:space="preserve"> </w:t>
      </w:r>
      <w:r w:rsidR="00D05E2B">
        <w:rPr>
          <w:rFonts w:ascii="Book Antiqua" w:hAnsi="Book Antiqua" w:cs="Times New Roman"/>
          <w:color w:val="000000"/>
          <w:sz w:val="24"/>
          <w:szCs w:val="24"/>
          <w:lang w:val="en-IN" w:eastAsia="en-IN"/>
        </w:rPr>
        <w:t>i</w:t>
      </w:r>
      <w:r w:rsidR="00EF3DB0" w:rsidRPr="003A7C1A">
        <w:rPr>
          <w:rFonts w:ascii="Book Antiqua" w:hAnsi="Book Antiqua" w:cs="Times New Roman"/>
          <w:color w:val="000000"/>
          <w:sz w:val="24"/>
          <w:szCs w:val="24"/>
          <w:lang w:val="en-IN" w:eastAsia="en-IN"/>
        </w:rPr>
        <w:t>nvestor grievances pertaining to tax deduction wherever required.</w:t>
      </w:r>
    </w:p>
    <w:p w14:paraId="1A37C923" w14:textId="77777777" w:rsidR="00DF0371" w:rsidRDefault="00EF3DB0" w:rsidP="00B27986">
      <w:pPr>
        <w:pStyle w:val="ListParagraph"/>
        <w:numPr>
          <w:ilvl w:val="0"/>
          <w:numId w:val="7"/>
        </w:numPr>
        <w:autoSpaceDE w:val="0"/>
        <w:autoSpaceDN w:val="0"/>
        <w:adjustRightInd w:val="0"/>
        <w:spacing w:after="0"/>
        <w:ind w:left="1440" w:hanging="720"/>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 xml:space="preserve">Preparation &amp; assistance in filing/any other compliance as may be introduced by the Govt. in respect of the payment of </w:t>
      </w:r>
      <w:r w:rsidR="00625F03" w:rsidRPr="003A7C1A">
        <w:rPr>
          <w:rFonts w:ascii="Book Antiqua" w:hAnsi="Book Antiqua" w:cs="Times New Roman"/>
          <w:color w:val="000000"/>
          <w:sz w:val="24"/>
          <w:szCs w:val="24"/>
          <w:lang w:val="en-IN" w:eastAsia="en-IN"/>
        </w:rPr>
        <w:t>distributions</w:t>
      </w:r>
      <w:r w:rsidR="00A968F8" w:rsidRPr="003A7C1A">
        <w:rPr>
          <w:rFonts w:ascii="Book Antiqua" w:hAnsi="Book Antiqua" w:cs="Times New Roman"/>
          <w:color w:val="000000"/>
          <w:sz w:val="24"/>
          <w:szCs w:val="24"/>
          <w:lang w:val="en-IN" w:eastAsia="en-IN"/>
        </w:rPr>
        <w:t>,</w:t>
      </w:r>
      <w:r w:rsidRPr="003A7C1A">
        <w:rPr>
          <w:rFonts w:ascii="Book Antiqua" w:hAnsi="Book Antiqua" w:cs="Times New Roman"/>
          <w:color w:val="000000"/>
          <w:sz w:val="24"/>
          <w:szCs w:val="24"/>
          <w:lang w:val="en-IN" w:eastAsia="en-IN"/>
        </w:rPr>
        <w:t xml:space="preserve"> falling within the time period of the scope of the assignment.</w:t>
      </w:r>
    </w:p>
    <w:p w14:paraId="195FE4D8" w14:textId="692BF098" w:rsidR="00EF3DB0" w:rsidRPr="003A7C1A" w:rsidRDefault="00EF3DB0" w:rsidP="00B27986">
      <w:pPr>
        <w:pStyle w:val="ListParagraph"/>
        <w:numPr>
          <w:ilvl w:val="0"/>
          <w:numId w:val="7"/>
        </w:numPr>
        <w:autoSpaceDE w:val="0"/>
        <w:autoSpaceDN w:val="0"/>
        <w:adjustRightInd w:val="0"/>
        <w:spacing w:after="0"/>
        <w:ind w:left="1440" w:hanging="720"/>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Any other assistance/services, if required in this regard.</w:t>
      </w:r>
    </w:p>
    <w:p w14:paraId="0EDAEC3E" w14:textId="77777777" w:rsidR="00EF3DB0" w:rsidRPr="00EF3DB0" w:rsidRDefault="00EF3DB0" w:rsidP="00EF3DB0">
      <w:pPr>
        <w:autoSpaceDE w:val="0"/>
        <w:autoSpaceDN w:val="0"/>
        <w:adjustRightInd w:val="0"/>
        <w:spacing w:after="0"/>
        <w:ind w:left="720"/>
        <w:jc w:val="both"/>
        <w:rPr>
          <w:rFonts w:ascii="Book Antiqua" w:hAnsi="Book Antiqua" w:cs="Times New Roman"/>
          <w:color w:val="000000"/>
          <w:sz w:val="24"/>
          <w:szCs w:val="24"/>
          <w:lang w:val="en-IN" w:eastAsia="en-IN"/>
        </w:rPr>
      </w:pPr>
    </w:p>
    <w:p w14:paraId="7FA5BBB8" w14:textId="77777777" w:rsidR="00EF3DB0" w:rsidRDefault="00EF3DB0" w:rsidP="00B27986">
      <w:pPr>
        <w:pStyle w:val="ListParagraph"/>
        <w:numPr>
          <w:ilvl w:val="0"/>
          <w:numId w:val="1"/>
        </w:numPr>
        <w:spacing w:after="0"/>
        <w:ind w:left="720" w:hanging="720"/>
        <w:rPr>
          <w:rFonts w:ascii="Book Antiqua" w:hAnsi="Book Antiqua" w:cs="Arial"/>
          <w:b/>
          <w:sz w:val="24"/>
          <w:szCs w:val="24"/>
        </w:rPr>
      </w:pPr>
      <w:r w:rsidRPr="00EF3DB0">
        <w:rPr>
          <w:rFonts w:ascii="Book Antiqua" w:hAnsi="Book Antiqua" w:cs="Arial"/>
          <w:b/>
          <w:sz w:val="24"/>
          <w:szCs w:val="24"/>
        </w:rPr>
        <w:t>Timelines for deliverables</w:t>
      </w:r>
    </w:p>
    <w:p w14:paraId="141F80B3" w14:textId="77777777" w:rsidR="00EF3DB0" w:rsidRPr="00EF3DB0" w:rsidRDefault="00EF3DB0" w:rsidP="00EF3DB0">
      <w:pPr>
        <w:pStyle w:val="ListParagraph"/>
        <w:spacing w:after="0"/>
        <w:rPr>
          <w:rFonts w:ascii="Book Antiqua" w:hAnsi="Book Antiqua" w:cs="Arial"/>
          <w:b/>
          <w:sz w:val="24"/>
          <w:szCs w:val="24"/>
        </w:rPr>
      </w:pPr>
    </w:p>
    <w:tbl>
      <w:tblPr>
        <w:tblW w:w="8976"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5749"/>
        <w:gridCol w:w="2489"/>
      </w:tblGrid>
      <w:tr w:rsidR="00EF3DB0" w:rsidRPr="00EF3DB0" w14:paraId="2EDD7A0F" w14:textId="77777777" w:rsidTr="006853DA">
        <w:trPr>
          <w:tblHeader/>
        </w:trPr>
        <w:tc>
          <w:tcPr>
            <w:tcW w:w="738" w:type="dxa"/>
            <w:shd w:val="clear" w:color="auto" w:fill="auto"/>
          </w:tcPr>
          <w:p w14:paraId="17991A70" w14:textId="77777777" w:rsidR="00EF3DB0" w:rsidRPr="00EF3DB0" w:rsidRDefault="00EF3DB0" w:rsidP="003C33A3">
            <w:pPr>
              <w:spacing w:after="0"/>
              <w:jc w:val="center"/>
              <w:rPr>
                <w:rFonts w:ascii="Book Antiqua" w:hAnsi="Book Antiqua" w:cs="Times New Roman"/>
                <w:b/>
                <w:bCs/>
                <w:sz w:val="24"/>
                <w:szCs w:val="24"/>
              </w:rPr>
            </w:pPr>
            <w:proofErr w:type="spellStart"/>
            <w:r w:rsidRPr="00EF3DB0">
              <w:rPr>
                <w:rFonts w:ascii="Book Antiqua" w:hAnsi="Book Antiqua" w:cs="Times New Roman"/>
                <w:b/>
                <w:bCs/>
                <w:sz w:val="24"/>
                <w:szCs w:val="24"/>
              </w:rPr>
              <w:t>Sl</w:t>
            </w:r>
            <w:proofErr w:type="spellEnd"/>
            <w:r w:rsidRPr="00EF3DB0">
              <w:rPr>
                <w:rFonts w:ascii="Book Antiqua" w:hAnsi="Book Antiqua" w:cs="Times New Roman"/>
                <w:b/>
                <w:bCs/>
                <w:sz w:val="24"/>
                <w:szCs w:val="24"/>
              </w:rPr>
              <w:t xml:space="preserve"> No</w:t>
            </w:r>
          </w:p>
        </w:tc>
        <w:tc>
          <w:tcPr>
            <w:tcW w:w="5749" w:type="dxa"/>
            <w:shd w:val="clear" w:color="auto" w:fill="auto"/>
          </w:tcPr>
          <w:p w14:paraId="6797F222" w14:textId="77777777" w:rsidR="00EF3DB0" w:rsidRPr="00EF3DB0" w:rsidRDefault="00EF3DB0" w:rsidP="003C33A3">
            <w:pPr>
              <w:spacing w:after="0"/>
              <w:jc w:val="center"/>
              <w:rPr>
                <w:rFonts w:ascii="Book Antiqua" w:hAnsi="Book Antiqua" w:cs="Times New Roman"/>
                <w:b/>
                <w:bCs/>
                <w:sz w:val="24"/>
                <w:szCs w:val="24"/>
              </w:rPr>
            </w:pPr>
            <w:r w:rsidRPr="00EF3DB0">
              <w:rPr>
                <w:rFonts w:ascii="Book Antiqua" w:hAnsi="Book Antiqua" w:cs="Times New Roman"/>
                <w:b/>
                <w:bCs/>
                <w:sz w:val="24"/>
                <w:szCs w:val="24"/>
              </w:rPr>
              <w:t>Activities</w:t>
            </w:r>
          </w:p>
        </w:tc>
        <w:tc>
          <w:tcPr>
            <w:tcW w:w="2489" w:type="dxa"/>
            <w:shd w:val="clear" w:color="auto" w:fill="auto"/>
          </w:tcPr>
          <w:p w14:paraId="4B30EC13" w14:textId="77777777" w:rsidR="00EF3DB0" w:rsidRPr="00EF3DB0" w:rsidRDefault="00EF3DB0" w:rsidP="003C33A3">
            <w:pPr>
              <w:spacing w:after="0"/>
              <w:jc w:val="center"/>
              <w:rPr>
                <w:rFonts w:ascii="Book Antiqua" w:hAnsi="Book Antiqua" w:cs="Times New Roman"/>
                <w:b/>
                <w:bCs/>
                <w:sz w:val="24"/>
                <w:szCs w:val="24"/>
              </w:rPr>
            </w:pPr>
            <w:r w:rsidRPr="00EF3DB0">
              <w:rPr>
                <w:rFonts w:ascii="Book Antiqua" w:hAnsi="Book Antiqua" w:cs="Times New Roman"/>
                <w:b/>
                <w:bCs/>
                <w:sz w:val="24"/>
                <w:szCs w:val="24"/>
              </w:rPr>
              <w:t>Timeline</w:t>
            </w:r>
          </w:p>
        </w:tc>
      </w:tr>
      <w:tr w:rsidR="00EF3DB0" w:rsidRPr="00EF3DB0" w14:paraId="3C8B7783" w14:textId="77777777" w:rsidTr="006853DA">
        <w:tc>
          <w:tcPr>
            <w:tcW w:w="738" w:type="dxa"/>
            <w:shd w:val="clear" w:color="auto" w:fill="auto"/>
          </w:tcPr>
          <w:p w14:paraId="01A04D2C" w14:textId="77777777" w:rsidR="00EF3DB0" w:rsidRPr="00EF3DB0" w:rsidRDefault="00EF3DB0" w:rsidP="00EF3DB0">
            <w:pPr>
              <w:spacing w:after="0"/>
              <w:jc w:val="both"/>
              <w:rPr>
                <w:rFonts w:ascii="Book Antiqua" w:hAnsi="Book Antiqua" w:cs="Times New Roman"/>
                <w:bCs/>
                <w:sz w:val="24"/>
                <w:szCs w:val="24"/>
              </w:rPr>
            </w:pPr>
            <w:r w:rsidRPr="00EF3DB0">
              <w:rPr>
                <w:rFonts w:ascii="Book Antiqua" w:hAnsi="Book Antiqua" w:cs="Times New Roman"/>
                <w:bCs/>
                <w:sz w:val="24"/>
                <w:szCs w:val="24"/>
              </w:rPr>
              <w:t>1</w:t>
            </w:r>
          </w:p>
        </w:tc>
        <w:tc>
          <w:tcPr>
            <w:tcW w:w="5749" w:type="dxa"/>
            <w:shd w:val="clear" w:color="auto" w:fill="auto"/>
          </w:tcPr>
          <w:p w14:paraId="66571515" w14:textId="77777777" w:rsidR="00207927" w:rsidRPr="00EF3DB0" w:rsidRDefault="00207927" w:rsidP="00B27986">
            <w:pPr>
              <w:numPr>
                <w:ilvl w:val="0"/>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Data mining of details of all unitholders into various categories.</w:t>
            </w:r>
          </w:p>
          <w:p w14:paraId="35D0A6FD" w14:textId="77777777" w:rsidR="00207927" w:rsidRPr="00EF3DB0" w:rsidRDefault="00207927" w:rsidP="00B27986">
            <w:pPr>
              <w:numPr>
                <w:ilvl w:val="0"/>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Verification of PANs of all unitholders.</w:t>
            </w:r>
          </w:p>
          <w:p w14:paraId="20A30204" w14:textId="77777777" w:rsidR="00207927" w:rsidRPr="00EF3DB0" w:rsidRDefault="00207927" w:rsidP="00B27986">
            <w:pPr>
              <w:numPr>
                <w:ilvl w:val="0"/>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Determination of TDS </w:t>
            </w:r>
            <w:r>
              <w:rPr>
                <w:rFonts w:ascii="Book Antiqua" w:hAnsi="Book Antiqua" w:cs="Times New Roman"/>
                <w:color w:val="000000"/>
                <w:sz w:val="24"/>
                <w:szCs w:val="24"/>
                <w:lang w:val="en-IN" w:eastAsia="en-IN"/>
              </w:rPr>
              <w:t>l</w:t>
            </w:r>
            <w:r w:rsidRPr="00EF3DB0">
              <w:rPr>
                <w:rFonts w:ascii="Book Antiqua" w:hAnsi="Book Antiqua" w:cs="Times New Roman"/>
                <w:color w:val="000000"/>
                <w:sz w:val="24"/>
                <w:szCs w:val="24"/>
                <w:lang w:val="en-IN" w:eastAsia="en-IN"/>
              </w:rPr>
              <w:t>iability as per Income Tax Act, 1961</w:t>
            </w:r>
            <w:r>
              <w:rPr>
                <w:rFonts w:ascii="Book Antiqua" w:hAnsi="Book Antiqua" w:cs="Times New Roman"/>
                <w:color w:val="000000"/>
                <w:sz w:val="24"/>
                <w:szCs w:val="24"/>
                <w:lang w:val="en-IN" w:eastAsia="en-IN"/>
              </w:rPr>
              <w:t xml:space="preserve"> for various categories of unitholders.</w:t>
            </w:r>
          </w:p>
          <w:p w14:paraId="28911F95" w14:textId="77777777" w:rsidR="00207927" w:rsidRPr="00EF3DB0" w:rsidRDefault="00207927" w:rsidP="00B27986">
            <w:pPr>
              <w:numPr>
                <w:ilvl w:val="0"/>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Checking and validation of all exemption forms received from various unitholders wherever applicable.</w:t>
            </w:r>
          </w:p>
          <w:p w14:paraId="4BE0C9C5" w14:textId="77777777" w:rsidR="00207927" w:rsidRDefault="00207927" w:rsidP="00B27986">
            <w:pPr>
              <w:numPr>
                <w:ilvl w:val="0"/>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Validation of various T</w:t>
            </w:r>
            <w:r>
              <w:rPr>
                <w:rFonts w:ascii="Book Antiqua" w:hAnsi="Book Antiqua" w:cs="Times New Roman"/>
                <w:color w:val="000000"/>
                <w:sz w:val="24"/>
                <w:szCs w:val="24"/>
                <w:lang w:val="en-IN" w:eastAsia="en-IN"/>
              </w:rPr>
              <w:t xml:space="preserve">ax </w:t>
            </w:r>
            <w:r w:rsidRPr="00EF3DB0">
              <w:rPr>
                <w:rFonts w:ascii="Book Antiqua" w:hAnsi="Book Antiqua" w:cs="Times New Roman"/>
                <w:color w:val="000000"/>
                <w:sz w:val="24"/>
                <w:szCs w:val="24"/>
                <w:lang w:val="en-IN" w:eastAsia="en-IN"/>
              </w:rPr>
              <w:t>R</w:t>
            </w:r>
            <w:r>
              <w:rPr>
                <w:rFonts w:ascii="Book Antiqua" w:hAnsi="Book Antiqua" w:cs="Times New Roman"/>
                <w:color w:val="000000"/>
                <w:sz w:val="24"/>
                <w:szCs w:val="24"/>
                <w:lang w:val="en-IN" w:eastAsia="en-IN"/>
              </w:rPr>
              <w:t xml:space="preserve">esidential </w:t>
            </w:r>
            <w:r w:rsidRPr="00EF3DB0">
              <w:rPr>
                <w:rFonts w:ascii="Book Antiqua" w:hAnsi="Book Antiqua" w:cs="Times New Roman"/>
                <w:color w:val="000000"/>
                <w:sz w:val="24"/>
                <w:szCs w:val="24"/>
                <w:lang w:val="en-IN" w:eastAsia="en-IN"/>
              </w:rPr>
              <w:t>C</w:t>
            </w:r>
            <w:r>
              <w:rPr>
                <w:rFonts w:ascii="Book Antiqua" w:hAnsi="Book Antiqua" w:cs="Times New Roman"/>
                <w:color w:val="000000"/>
                <w:sz w:val="24"/>
                <w:szCs w:val="24"/>
                <w:lang w:val="en-IN" w:eastAsia="en-IN"/>
              </w:rPr>
              <w:t>ertificates</w:t>
            </w:r>
            <w:r w:rsidRPr="00EF3DB0">
              <w:rPr>
                <w:rFonts w:ascii="Book Antiqua" w:hAnsi="Book Antiqua" w:cs="Times New Roman"/>
                <w:color w:val="000000"/>
                <w:sz w:val="24"/>
                <w:szCs w:val="24"/>
                <w:lang w:val="en-IN" w:eastAsia="en-IN"/>
              </w:rPr>
              <w:t xml:space="preserve">/10F/No PE declaration received from various Non-resident unitholders and ascertaining the benefit of DTAA, wherever applicable. </w:t>
            </w:r>
          </w:p>
          <w:p w14:paraId="593A4397" w14:textId="77777777" w:rsidR="00207927" w:rsidRPr="00EF3DB0" w:rsidRDefault="00207927" w:rsidP="00B27986">
            <w:pPr>
              <w:numPr>
                <w:ilvl w:val="0"/>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lastRenderedPageBreak/>
              <w:t>Compliance of Section 206AB and 206CCA of Income Tax Act, 1961</w:t>
            </w:r>
          </w:p>
          <w:p w14:paraId="2B3FCF4C" w14:textId="77777777" w:rsidR="00207927" w:rsidRPr="00EF3DB0" w:rsidRDefault="00207927" w:rsidP="00B27986">
            <w:pPr>
              <w:numPr>
                <w:ilvl w:val="2"/>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Verification of all </w:t>
            </w:r>
            <w:r>
              <w:rPr>
                <w:rFonts w:ascii="Book Antiqua" w:hAnsi="Book Antiqua" w:cs="Times New Roman"/>
                <w:color w:val="000000"/>
                <w:sz w:val="24"/>
                <w:szCs w:val="24"/>
                <w:lang w:val="en-IN" w:eastAsia="en-IN"/>
              </w:rPr>
              <w:t>u</w:t>
            </w:r>
            <w:r w:rsidRPr="00EF3DB0">
              <w:rPr>
                <w:rFonts w:ascii="Book Antiqua" w:hAnsi="Book Antiqua" w:cs="Times New Roman"/>
                <w:color w:val="000000"/>
                <w:sz w:val="24"/>
                <w:szCs w:val="24"/>
                <w:lang w:val="en-IN" w:eastAsia="en-IN"/>
              </w:rPr>
              <w:t>nitholders for identification of “Specified Persons” as per the Section 206AB and 206CCA of the Income Tax Act.</w:t>
            </w:r>
          </w:p>
          <w:p w14:paraId="7A32D959" w14:textId="6EB34BA1" w:rsidR="00EF3DB0" w:rsidRPr="00207927" w:rsidRDefault="00207927" w:rsidP="00B27986">
            <w:pPr>
              <w:numPr>
                <w:ilvl w:val="2"/>
                <w:numId w:val="8"/>
              </w:numPr>
              <w:autoSpaceDE w:val="0"/>
              <w:autoSpaceDN w:val="0"/>
              <w:adjustRightInd w:val="0"/>
              <w:spacing w:after="0"/>
              <w:ind w:left="594" w:hanging="540"/>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Determination of TDS liabilities in respect of “Specified Persons” as per the Section 206AB and 206CCA.</w:t>
            </w:r>
          </w:p>
        </w:tc>
        <w:tc>
          <w:tcPr>
            <w:tcW w:w="2489" w:type="dxa"/>
            <w:shd w:val="clear" w:color="auto" w:fill="auto"/>
          </w:tcPr>
          <w:p w14:paraId="0BC91731" w14:textId="40C110B0" w:rsidR="00EF3DB0" w:rsidRPr="007348B9" w:rsidRDefault="00EF3DB0" w:rsidP="00EF3DB0">
            <w:pPr>
              <w:spacing w:after="0"/>
              <w:jc w:val="both"/>
              <w:rPr>
                <w:rFonts w:ascii="Book Antiqua" w:hAnsi="Book Antiqua" w:cs="Times New Roman"/>
                <w:bCs/>
                <w:sz w:val="24"/>
                <w:szCs w:val="24"/>
              </w:rPr>
            </w:pPr>
            <w:r w:rsidRPr="007348B9">
              <w:rPr>
                <w:rFonts w:ascii="Book Antiqua" w:hAnsi="Book Antiqua" w:cs="Times New Roman"/>
                <w:bCs/>
                <w:sz w:val="24"/>
                <w:szCs w:val="24"/>
              </w:rPr>
              <w:lastRenderedPageBreak/>
              <w:t xml:space="preserve">Within 2 </w:t>
            </w:r>
            <w:r w:rsidR="00207927" w:rsidRPr="007348B9">
              <w:rPr>
                <w:rFonts w:ascii="Book Antiqua" w:hAnsi="Book Antiqua" w:cs="Times New Roman"/>
                <w:bCs/>
                <w:sz w:val="24"/>
                <w:szCs w:val="24"/>
              </w:rPr>
              <w:t>calendar</w:t>
            </w:r>
            <w:r w:rsidR="00DC7865" w:rsidRPr="007348B9">
              <w:rPr>
                <w:rFonts w:ascii="Book Antiqua" w:hAnsi="Book Antiqua" w:cs="Times New Roman"/>
                <w:bCs/>
                <w:sz w:val="24"/>
                <w:szCs w:val="24"/>
              </w:rPr>
              <w:t xml:space="preserve"> </w:t>
            </w:r>
            <w:r w:rsidRPr="007348B9">
              <w:rPr>
                <w:rFonts w:ascii="Book Antiqua" w:hAnsi="Book Antiqua" w:cs="Times New Roman"/>
                <w:bCs/>
                <w:sz w:val="24"/>
                <w:szCs w:val="24"/>
              </w:rPr>
              <w:t>days from the date of received of data from Registrar &amp; Share Transfer Agent (RTA).</w:t>
            </w:r>
          </w:p>
        </w:tc>
      </w:tr>
      <w:tr w:rsidR="00EF3DB0" w:rsidRPr="00EF3DB0" w14:paraId="56F6E57F" w14:textId="77777777" w:rsidTr="006853DA">
        <w:tc>
          <w:tcPr>
            <w:tcW w:w="738" w:type="dxa"/>
            <w:shd w:val="clear" w:color="auto" w:fill="auto"/>
          </w:tcPr>
          <w:p w14:paraId="4D74A5B8" w14:textId="77777777" w:rsidR="00EF3DB0" w:rsidRPr="00EF3DB0" w:rsidRDefault="00EF3DB0" w:rsidP="00EF3DB0">
            <w:pPr>
              <w:spacing w:after="0"/>
              <w:jc w:val="both"/>
              <w:rPr>
                <w:rFonts w:ascii="Book Antiqua" w:hAnsi="Book Antiqua" w:cs="Times New Roman"/>
                <w:b/>
                <w:bCs/>
                <w:sz w:val="24"/>
                <w:szCs w:val="24"/>
              </w:rPr>
            </w:pPr>
            <w:r w:rsidRPr="00EF3DB0">
              <w:rPr>
                <w:rFonts w:ascii="Book Antiqua" w:hAnsi="Book Antiqua" w:cs="Times New Roman"/>
                <w:b/>
                <w:bCs/>
                <w:sz w:val="24"/>
                <w:szCs w:val="24"/>
              </w:rPr>
              <w:t>2</w:t>
            </w:r>
          </w:p>
        </w:tc>
        <w:tc>
          <w:tcPr>
            <w:tcW w:w="5749" w:type="dxa"/>
            <w:shd w:val="clear" w:color="auto" w:fill="auto"/>
          </w:tcPr>
          <w:p w14:paraId="7EA61593" w14:textId="4496A5E8" w:rsidR="00EF3DB0" w:rsidRPr="00207927" w:rsidRDefault="00207927" w:rsidP="00B27986">
            <w:pPr>
              <w:pStyle w:val="ListParagraph"/>
              <w:numPr>
                <w:ilvl w:val="0"/>
                <w:numId w:val="9"/>
              </w:numPr>
              <w:autoSpaceDE w:val="0"/>
              <w:autoSpaceDN w:val="0"/>
              <w:adjustRightInd w:val="0"/>
              <w:spacing w:after="0"/>
              <w:ind w:left="504" w:hanging="504"/>
              <w:jc w:val="both"/>
              <w:rPr>
                <w:rFonts w:ascii="Book Antiqua" w:hAnsi="Book Antiqua" w:cs="Times New Roman"/>
                <w:color w:val="000000"/>
                <w:sz w:val="24"/>
                <w:szCs w:val="24"/>
                <w:lang w:val="en-IN" w:eastAsia="en-IN"/>
              </w:rPr>
            </w:pPr>
            <w:r w:rsidRPr="00207927">
              <w:rPr>
                <w:rFonts w:ascii="Book Antiqua" w:hAnsi="Book Antiqua" w:cs="Times New Roman"/>
                <w:color w:val="000000"/>
                <w:sz w:val="24"/>
                <w:szCs w:val="24"/>
                <w:lang w:val="en-IN" w:eastAsia="en-IN"/>
              </w:rPr>
              <w:t>Upload the various return forms to the income tax website as per the format notified by the Income Tax Department.</w:t>
            </w:r>
          </w:p>
          <w:p w14:paraId="6BD1F0D3" w14:textId="77777777" w:rsidR="00EB2B97" w:rsidRPr="00EF3DB0" w:rsidRDefault="00EB2B97" w:rsidP="00B27986">
            <w:pPr>
              <w:numPr>
                <w:ilvl w:val="0"/>
                <w:numId w:val="9"/>
              </w:numPr>
              <w:autoSpaceDE w:val="0"/>
              <w:autoSpaceDN w:val="0"/>
              <w:adjustRightInd w:val="0"/>
              <w:spacing w:after="0"/>
              <w:ind w:left="504" w:hanging="504"/>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To assist PGInvIT for TDS payment and generation of TDS challans. </w:t>
            </w:r>
          </w:p>
          <w:p w14:paraId="372F9A5F" w14:textId="37B144AC" w:rsidR="00207927" w:rsidRPr="00207927" w:rsidRDefault="00EB2B97" w:rsidP="00B27986">
            <w:pPr>
              <w:numPr>
                <w:ilvl w:val="0"/>
                <w:numId w:val="9"/>
              </w:numPr>
              <w:autoSpaceDE w:val="0"/>
              <w:autoSpaceDN w:val="0"/>
              <w:adjustRightInd w:val="0"/>
              <w:spacing w:after="0"/>
              <w:ind w:left="504" w:hanging="504"/>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Preparation of Form 15CA/ 15CB for payment of dividend to be made to non-residents and assistance in upload</w:t>
            </w:r>
            <w:r>
              <w:rPr>
                <w:rFonts w:ascii="Book Antiqua" w:hAnsi="Book Antiqua" w:cs="Times New Roman"/>
                <w:color w:val="000000"/>
                <w:sz w:val="24"/>
                <w:szCs w:val="24"/>
                <w:lang w:val="en-IN" w:eastAsia="en-IN"/>
              </w:rPr>
              <w:t>ing</w:t>
            </w:r>
            <w:r w:rsidRPr="00EF3DB0">
              <w:rPr>
                <w:rFonts w:ascii="Book Antiqua" w:hAnsi="Book Antiqua" w:cs="Times New Roman"/>
                <w:color w:val="000000"/>
                <w:sz w:val="24"/>
                <w:szCs w:val="24"/>
                <w:lang w:val="en-IN" w:eastAsia="en-IN"/>
              </w:rPr>
              <w:t xml:space="preserve"> of the same at the website</w:t>
            </w:r>
            <w:r>
              <w:rPr>
                <w:rFonts w:ascii="Book Antiqua" w:hAnsi="Book Antiqua" w:cs="Times New Roman"/>
                <w:color w:val="000000"/>
                <w:sz w:val="24"/>
                <w:szCs w:val="24"/>
                <w:lang w:val="en-IN" w:eastAsia="en-IN"/>
              </w:rPr>
              <w:t xml:space="preserve"> of the I</w:t>
            </w:r>
            <w:r w:rsidRPr="00EF3DB0">
              <w:rPr>
                <w:rFonts w:ascii="Book Antiqua" w:hAnsi="Book Antiqua" w:cs="Times New Roman"/>
                <w:color w:val="000000"/>
                <w:sz w:val="24"/>
                <w:szCs w:val="24"/>
                <w:lang w:val="en-IN" w:eastAsia="en-IN"/>
              </w:rPr>
              <w:t xml:space="preserve">ncome </w:t>
            </w:r>
            <w:r>
              <w:rPr>
                <w:rFonts w:ascii="Book Antiqua" w:hAnsi="Book Antiqua" w:cs="Times New Roman"/>
                <w:color w:val="000000"/>
                <w:sz w:val="24"/>
                <w:szCs w:val="24"/>
                <w:lang w:val="en-IN" w:eastAsia="en-IN"/>
              </w:rPr>
              <w:t>T</w:t>
            </w:r>
            <w:r w:rsidRPr="00EF3DB0">
              <w:rPr>
                <w:rFonts w:ascii="Book Antiqua" w:hAnsi="Book Antiqua" w:cs="Times New Roman"/>
                <w:color w:val="000000"/>
                <w:sz w:val="24"/>
                <w:szCs w:val="24"/>
                <w:lang w:val="en-IN" w:eastAsia="en-IN"/>
              </w:rPr>
              <w:t>ax</w:t>
            </w:r>
            <w:r w:rsidRPr="00455174">
              <w:rPr>
                <w:rFonts w:ascii="Book Antiqua" w:hAnsi="Book Antiqua" w:cs="Times New Roman"/>
                <w:color w:val="000000"/>
                <w:sz w:val="24"/>
                <w:szCs w:val="24"/>
                <w:lang w:val="en-IN" w:eastAsia="en-IN"/>
              </w:rPr>
              <w:t xml:space="preserve"> </w:t>
            </w:r>
            <w:r>
              <w:rPr>
                <w:rFonts w:ascii="Book Antiqua" w:hAnsi="Book Antiqua" w:cs="Times New Roman"/>
                <w:color w:val="000000"/>
                <w:sz w:val="24"/>
                <w:szCs w:val="24"/>
                <w:lang w:val="en-IN" w:eastAsia="en-IN"/>
              </w:rPr>
              <w:t xml:space="preserve">Department, </w:t>
            </w:r>
            <w:r w:rsidRPr="00EF3DB0">
              <w:rPr>
                <w:rFonts w:ascii="Book Antiqua" w:hAnsi="Book Antiqua" w:cs="Times New Roman"/>
                <w:color w:val="000000"/>
                <w:sz w:val="24"/>
                <w:szCs w:val="24"/>
                <w:lang w:val="en-IN" w:eastAsia="en-IN"/>
              </w:rPr>
              <w:t>and necessary compliances</w:t>
            </w:r>
            <w:r>
              <w:rPr>
                <w:rFonts w:ascii="Book Antiqua" w:hAnsi="Book Antiqua" w:cs="Times New Roman"/>
                <w:color w:val="000000"/>
                <w:sz w:val="24"/>
                <w:szCs w:val="24"/>
                <w:lang w:val="en-IN" w:eastAsia="en-IN"/>
              </w:rPr>
              <w:t xml:space="preserve"> thereof</w:t>
            </w:r>
            <w:r w:rsidRPr="00EF3DB0">
              <w:rPr>
                <w:rFonts w:ascii="Book Antiqua" w:hAnsi="Book Antiqua" w:cs="Times New Roman"/>
                <w:color w:val="000000"/>
                <w:sz w:val="24"/>
                <w:szCs w:val="24"/>
                <w:lang w:val="en-IN" w:eastAsia="en-IN"/>
              </w:rPr>
              <w:t xml:space="preserve">. </w:t>
            </w:r>
          </w:p>
        </w:tc>
        <w:tc>
          <w:tcPr>
            <w:tcW w:w="2489" w:type="dxa"/>
            <w:shd w:val="clear" w:color="auto" w:fill="auto"/>
          </w:tcPr>
          <w:p w14:paraId="3841FF96" w14:textId="77777777" w:rsidR="00EF3DB0" w:rsidRPr="007348B9" w:rsidRDefault="00EF3DB0" w:rsidP="00EF3DB0">
            <w:pPr>
              <w:spacing w:after="0"/>
              <w:jc w:val="both"/>
              <w:rPr>
                <w:rFonts w:ascii="Book Antiqua" w:hAnsi="Book Antiqua" w:cs="Times New Roman"/>
                <w:bCs/>
                <w:sz w:val="24"/>
                <w:szCs w:val="24"/>
              </w:rPr>
            </w:pPr>
            <w:r w:rsidRPr="007348B9">
              <w:rPr>
                <w:rFonts w:ascii="Book Antiqua" w:hAnsi="Book Antiqua" w:cs="Times New Roman"/>
                <w:bCs/>
                <w:sz w:val="24"/>
                <w:szCs w:val="24"/>
              </w:rPr>
              <w:t>Within the due date as per the Income Tax Act, 1961.</w:t>
            </w:r>
          </w:p>
        </w:tc>
      </w:tr>
      <w:tr w:rsidR="00FF3F98" w:rsidRPr="00EF3DB0" w14:paraId="024C1B95" w14:textId="77777777" w:rsidTr="006853DA">
        <w:tc>
          <w:tcPr>
            <w:tcW w:w="738" w:type="dxa"/>
            <w:shd w:val="clear" w:color="auto" w:fill="auto"/>
          </w:tcPr>
          <w:p w14:paraId="6BD68D38" w14:textId="3CCAD1A9" w:rsidR="00FF3F98" w:rsidRPr="00EF3DB0" w:rsidRDefault="00FF3F98" w:rsidP="00EF3DB0">
            <w:pPr>
              <w:spacing w:after="0"/>
              <w:jc w:val="both"/>
              <w:rPr>
                <w:rFonts w:ascii="Book Antiqua" w:hAnsi="Book Antiqua" w:cs="Times New Roman"/>
                <w:b/>
                <w:bCs/>
                <w:sz w:val="24"/>
                <w:szCs w:val="24"/>
              </w:rPr>
            </w:pPr>
            <w:r>
              <w:rPr>
                <w:rFonts w:ascii="Book Antiqua" w:hAnsi="Book Antiqua" w:cs="Times New Roman"/>
                <w:b/>
                <w:bCs/>
                <w:sz w:val="24"/>
                <w:szCs w:val="24"/>
              </w:rPr>
              <w:t>3</w:t>
            </w:r>
          </w:p>
        </w:tc>
        <w:tc>
          <w:tcPr>
            <w:tcW w:w="5749" w:type="dxa"/>
            <w:shd w:val="clear" w:color="auto" w:fill="auto"/>
          </w:tcPr>
          <w:p w14:paraId="101F5653" w14:textId="77777777" w:rsidR="00FF3F98" w:rsidRPr="00EF3DB0" w:rsidRDefault="00FF3F98" w:rsidP="00B27986">
            <w:pPr>
              <w:numPr>
                <w:ilvl w:val="0"/>
                <w:numId w:val="12"/>
              </w:numPr>
              <w:autoSpaceDE w:val="0"/>
              <w:autoSpaceDN w:val="0"/>
              <w:adjustRightInd w:val="0"/>
              <w:spacing w:after="0"/>
              <w:ind w:left="504" w:hanging="504"/>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Preparation and filing of TDS Return</w:t>
            </w:r>
            <w:r>
              <w:rPr>
                <w:rFonts w:ascii="Book Antiqua" w:hAnsi="Book Antiqua" w:cs="Times New Roman"/>
                <w:color w:val="000000"/>
                <w:sz w:val="24"/>
                <w:szCs w:val="24"/>
                <w:lang w:val="en-IN" w:eastAsia="en-IN"/>
              </w:rPr>
              <w:t>s as applicable.</w:t>
            </w:r>
          </w:p>
          <w:p w14:paraId="1D3F64ED" w14:textId="77777777" w:rsidR="00FF3F98" w:rsidRPr="00EF3DB0" w:rsidRDefault="00FF3F98" w:rsidP="00B27986">
            <w:pPr>
              <w:numPr>
                <w:ilvl w:val="0"/>
                <w:numId w:val="12"/>
              </w:numPr>
              <w:autoSpaceDE w:val="0"/>
              <w:autoSpaceDN w:val="0"/>
              <w:adjustRightInd w:val="0"/>
              <w:spacing w:after="0"/>
              <w:ind w:left="504" w:hanging="504"/>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To assist PGInvIT in generation of TDS certificate with </w:t>
            </w:r>
            <w:r>
              <w:rPr>
                <w:rFonts w:ascii="Book Antiqua" w:hAnsi="Book Antiqua" w:cs="Times New Roman"/>
                <w:color w:val="000000"/>
                <w:sz w:val="24"/>
                <w:szCs w:val="24"/>
                <w:lang w:val="en-IN" w:eastAsia="en-IN"/>
              </w:rPr>
              <w:t>d</w:t>
            </w:r>
            <w:r w:rsidRPr="00EF3DB0">
              <w:rPr>
                <w:rFonts w:ascii="Book Antiqua" w:hAnsi="Book Antiqua" w:cs="Times New Roman"/>
                <w:color w:val="000000"/>
                <w:sz w:val="24"/>
                <w:szCs w:val="24"/>
                <w:lang w:val="en-IN" w:eastAsia="en-IN"/>
              </w:rPr>
              <w:t xml:space="preserve">igital </w:t>
            </w:r>
            <w:r>
              <w:rPr>
                <w:rFonts w:ascii="Book Antiqua" w:hAnsi="Book Antiqua" w:cs="Times New Roman"/>
                <w:color w:val="000000"/>
                <w:sz w:val="24"/>
                <w:szCs w:val="24"/>
                <w:lang w:val="en-IN" w:eastAsia="en-IN"/>
              </w:rPr>
              <w:t>s</w:t>
            </w:r>
            <w:r w:rsidRPr="00EF3DB0">
              <w:rPr>
                <w:rFonts w:ascii="Book Antiqua" w:hAnsi="Book Antiqua" w:cs="Times New Roman"/>
                <w:color w:val="000000"/>
                <w:sz w:val="24"/>
                <w:szCs w:val="24"/>
                <w:lang w:val="en-IN" w:eastAsia="en-IN"/>
              </w:rPr>
              <w:t>ignature of authorised person of PGInvIT.</w:t>
            </w:r>
          </w:p>
          <w:p w14:paraId="20F4912F" w14:textId="05A5931E" w:rsidR="00FF3F98" w:rsidRPr="00EF3DB0" w:rsidRDefault="00FF3F98" w:rsidP="00B27986">
            <w:pPr>
              <w:numPr>
                <w:ilvl w:val="0"/>
                <w:numId w:val="12"/>
              </w:numPr>
              <w:autoSpaceDE w:val="0"/>
              <w:autoSpaceDN w:val="0"/>
              <w:adjustRightInd w:val="0"/>
              <w:spacing w:after="0"/>
              <w:ind w:left="504" w:hanging="504"/>
              <w:jc w:val="both"/>
              <w:rPr>
                <w:rFonts w:ascii="Book Antiqua" w:hAnsi="Book Antiqua" w:cs="Times New Roman"/>
                <w:color w:val="000000"/>
                <w:sz w:val="24"/>
                <w:szCs w:val="24"/>
                <w:lang w:val="en-IN" w:eastAsia="en-IN"/>
              </w:rPr>
            </w:pPr>
            <w:r w:rsidRPr="00EF3DB0">
              <w:rPr>
                <w:rFonts w:ascii="Book Antiqua" w:hAnsi="Book Antiqua" w:cs="Times New Roman"/>
                <w:color w:val="000000"/>
                <w:sz w:val="24"/>
                <w:szCs w:val="24"/>
                <w:lang w:val="en-IN" w:eastAsia="en-IN"/>
              </w:rPr>
              <w:t xml:space="preserve">Unlimited </w:t>
            </w:r>
            <w:r>
              <w:rPr>
                <w:rFonts w:ascii="Book Antiqua" w:hAnsi="Book Antiqua" w:cs="Times New Roman"/>
                <w:color w:val="000000"/>
                <w:sz w:val="24"/>
                <w:szCs w:val="24"/>
                <w:lang w:val="en-IN" w:eastAsia="en-IN"/>
              </w:rPr>
              <w:t>c</w:t>
            </w:r>
            <w:r w:rsidRPr="00EF3DB0">
              <w:rPr>
                <w:rFonts w:ascii="Book Antiqua" w:hAnsi="Book Antiqua" w:cs="Times New Roman"/>
                <w:color w:val="000000"/>
                <w:sz w:val="24"/>
                <w:szCs w:val="24"/>
                <w:lang w:val="en-IN" w:eastAsia="en-IN"/>
              </w:rPr>
              <w:t xml:space="preserve">orrections </w:t>
            </w:r>
            <w:r>
              <w:rPr>
                <w:rFonts w:ascii="Book Antiqua" w:hAnsi="Book Antiqua" w:cs="Times New Roman"/>
                <w:color w:val="000000"/>
                <w:sz w:val="24"/>
                <w:szCs w:val="24"/>
                <w:lang w:val="en-IN" w:eastAsia="en-IN"/>
              </w:rPr>
              <w:t xml:space="preserve">in </w:t>
            </w:r>
            <w:r w:rsidRPr="00EF3DB0">
              <w:rPr>
                <w:rFonts w:ascii="Book Antiqua" w:hAnsi="Book Antiqua" w:cs="Times New Roman"/>
                <w:color w:val="000000"/>
                <w:sz w:val="24"/>
                <w:szCs w:val="24"/>
                <w:lang w:val="en-IN" w:eastAsia="en-IN"/>
              </w:rPr>
              <w:t>return</w:t>
            </w:r>
            <w:r>
              <w:rPr>
                <w:rFonts w:ascii="Book Antiqua" w:hAnsi="Book Antiqua" w:cs="Times New Roman"/>
                <w:color w:val="000000"/>
                <w:sz w:val="24"/>
                <w:szCs w:val="24"/>
                <w:lang w:val="en-IN" w:eastAsia="en-IN"/>
              </w:rPr>
              <w:t xml:space="preserve"> f</w:t>
            </w:r>
            <w:r w:rsidRPr="00EF3DB0">
              <w:rPr>
                <w:rFonts w:ascii="Book Antiqua" w:hAnsi="Book Antiqua" w:cs="Times New Roman"/>
                <w:color w:val="000000"/>
                <w:sz w:val="24"/>
                <w:szCs w:val="24"/>
                <w:lang w:val="en-IN" w:eastAsia="en-IN"/>
              </w:rPr>
              <w:t xml:space="preserve">iling for rectification of </w:t>
            </w:r>
            <w:r>
              <w:rPr>
                <w:rFonts w:ascii="Book Antiqua" w:hAnsi="Book Antiqua" w:cs="Times New Roman"/>
                <w:color w:val="000000"/>
                <w:sz w:val="24"/>
                <w:szCs w:val="24"/>
                <w:lang w:val="en-IN" w:eastAsia="en-IN"/>
              </w:rPr>
              <w:t>d</w:t>
            </w:r>
            <w:r w:rsidRPr="00EF3DB0">
              <w:rPr>
                <w:rFonts w:ascii="Book Antiqua" w:hAnsi="Book Antiqua" w:cs="Times New Roman"/>
                <w:color w:val="000000"/>
                <w:sz w:val="24"/>
                <w:szCs w:val="24"/>
                <w:lang w:val="en-IN" w:eastAsia="en-IN"/>
              </w:rPr>
              <w:t>efaults in TDS return, wherever required.</w:t>
            </w:r>
          </w:p>
        </w:tc>
        <w:tc>
          <w:tcPr>
            <w:tcW w:w="2489" w:type="dxa"/>
            <w:shd w:val="clear" w:color="auto" w:fill="auto"/>
          </w:tcPr>
          <w:p w14:paraId="61728B05" w14:textId="296AEA27" w:rsidR="00FF3F98" w:rsidRPr="007348B9" w:rsidRDefault="00FF3F98" w:rsidP="00EF3DB0">
            <w:pPr>
              <w:spacing w:after="0"/>
              <w:jc w:val="both"/>
              <w:rPr>
                <w:rFonts w:ascii="Book Antiqua" w:hAnsi="Book Antiqua" w:cs="Times New Roman"/>
                <w:bCs/>
                <w:sz w:val="24"/>
                <w:szCs w:val="24"/>
              </w:rPr>
            </w:pPr>
            <w:r w:rsidRPr="00FF3F98">
              <w:rPr>
                <w:rFonts w:ascii="Book Antiqua" w:hAnsi="Book Antiqua" w:cs="Times New Roman"/>
                <w:bCs/>
                <w:sz w:val="24"/>
                <w:szCs w:val="24"/>
              </w:rPr>
              <w:t>Within the due date as per the Income Tax Act, 1961.</w:t>
            </w:r>
          </w:p>
        </w:tc>
      </w:tr>
      <w:tr w:rsidR="00EF3DB0" w:rsidRPr="00EF3DB0" w14:paraId="7E9E7807" w14:textId="77777777" w:rsidTr="006853DA">
        <w:tc>
          <w:tcPr>
            <w:tcW w:w="738" w:type="dxa"/>
            <w:shd w:val="clear" w:color="auto" w:fill="auto"/>
          </w:tcPr>
          <w:p w14:paraId="58CF2854" w14:textId="0E33067B" w:rsidR="00EF3DB0" w:rsidRPr="00EF3DB0" w:rsidRDefault="00FF3F98" w:rsidP="00EF3DB0">
            <w:pPr>
              <w:spacing w:after="0"/>
              <w:jc w:val="both"/>
              <w:rPr>
                <w:rFonts w:ascii="Book Antiqua" w:hAnsi="Book Antiqua" w:cs="Times New Roman"/>
                <w:b/>
                <w:bCs/>
                <w:sz w:val="24"/>
                <w:szCs w:val="24"/>
              </w:rPr>
            </w:pPr>
            <w:r>
              <w:rPr>
                <w:rFonts w:ascii="Book Antiqua" w:hAnsi="Book Antiqua" w:cs="Times New Roman"/>
                <w:b/>
                <w:bCs/>
                <w:sz w:val="24"/>
                <w:szCs w:val="24"/>
              </w:rPr>
              <w:t>4</w:t>
            </w:r>
          </w:p>
        </w:tc>
        <w:tc>
          <w:tcPr>
            <w:tcW w:w="5749" w:type="dxa"/>
            <w:shd w:val="clear" w:color="auto" w:fill="auto"/>
          </w:tcPr>
          <w:p w14:paraId="3452C315" w14:textId="6522F51E" w:rsidR="006203FE" w:rsidRPr="00EF3DB0" w:rsidRDefault="006203FE" w:rsidP="008C2189">
            <w:pPr>
              <w:autoSpaceDE w:val="0"/>
              <w:autoSpaceDN w:val="0"/>
              <w:adjustRightInd w:val="0"/>
              <w:spacing w:after="0"/>
              <w:jc w:val="both"/>
              <w:rPr>
                <w:rFonts w:ascii="Book Antiqua" w:hAnsi="Book Antiqua" w:cs="Times New Roman"/>
                <w:color w:val="000000"/>
                <w:sz w:val="24"/>
                <w:szCs w:val="24"/>
                <w:lang w:val="en-IN" w:eastAsia="en-IN"/>
              </w:rPr>
            </w:pPr>
            <w:r>
              <w:rPr>
                <w:rFonts w:ascii="Book Antiqua" w:hAnsi="Book Antiqua" w:cs="Times New Roman"/>
                <w:color w:val="000000"/>
                <w:sz w:val="24"/>
                <w:szCs w:val="24"/>
                <w:lang w:val="en-IN" w:eastAsia="en-IN"/>
              </w:rPr>
              <w:t>Sta</w:t>
            </w:r>
            <w:r w:rsidR="001073D8">
              <w:rPr>
                <w:rFonts w:ascii="Book Antiqua" w:hAnsi="Book Antiqua" w:cs="Times New Roman"/>
                <w:color w:val="000000"/>
                <w:sz w:val="24"/>
                <w:szCs w:val="24"/>
                <w:lang w:val="en-IN" w:eastAsia="en-IN"/>
              </w:rPr>
              <w:t>tement of Financial Transaction</w:t>
            </w:r>
            <w:r>
              <w:rPr>
                <w:rFonts w:ascii="Book Antiqua" w:hAnsi="Book Antiqua" w:cs="Times New Roman"/>
                <w:color w:val="000000"/>
                <w:sz w:val="24"/>
                <w:szCs w:val="24"/>
                <w:lang w:val="en-IN" w:eastAsia="en-IN"/>
              </w:rPr>
              <w:t xml:space="preserve"> </w:t>
            </w:r>
            <w:r w:rsidR="001073D8">
              <w:rPr>
                <w:rFonts w:ascii="Book Antiqua" w:hAnsi="Book Antiqua" w:cs="Times New Roman"/>
                <w:color w:val="000000"/>
                <w:sz w:val="24"/>
                <w:szCs w:val="24"/>
                <w:lang w:val="en-IN" w:eastAsia="en-IN"/>
              </w:rPr>
              <w:t>(</w:t>
            </w:r>
            <w:r w:rsidR="001073D8" w:rsidRPr="00EF3DB0">
              <w:rPr>
                <w:rFonts w:ascii="Book Antiqua" w:hAnsi="Book Antiqua" w:cs="Times New Roman"/>
                <w:color w:val="000000"/>
                <w:sz w:val="24"/>
                <w:szCs w:val="24"/>
                <w:lang w:val="en-IN" w:eastAsia="en-IN"/>
              </w:rPr>
              <w:t>SFT</w:t>
            </w:r>
            <w:r w:rsidR="001073D8">
              <w:rPr>
                <w:rFonts w:ascii="Book Antiqua" w:hAnsi="Book Antiqua" w:cs="Times New Roman"/>
                <w:color w:val="000000"/>
                <w:sz w:val="24"/>
                <w:szCs w:val="24"/>
                <w:lang w:val="en-IN" w:eastAsia="en-IN"/>
              </w:rPr>
              <w:t>)</w:t>
            </w:r>
            <w:r w:rsidR="001073D8" w:rsidRPr="00EF3DB0">
              <w:rPr>
                <w:rFonts w:ascii="Book Antiqua" w:hAnsi="Book Antiqua" w:cs="Times New Roman"/>
                <w:color w:val="000000"/>
                <w:sz w:val="24"/>
                <w:szCs w:val="24"/>
                <w:lang w:val="en-IN" w:eastAsia="en-IN"/>
              </w:rPr>
              <w:t xml:space="preserve"> </w:t>
            </w:r>
            <w:r w:rsidRPr="00EF3DB0">
              <w:rPr>
                <w:rFonts w:ascii="Book Antiqua" w:hAnsi="Book Antiqua" w:cs="Times New Roman"/>
                <w:color w:val="000000"/>
                <w:sz w:val="24"/>
                <w:szCs w:val="24"/>
                <w:lang w:val="en-IN" w:eastAsia="en-IN"/>
              </w:rPr>
              <w:t xml:space="preserve">return related to </w:t>
            </w:r>
            <w:r>
              <w:rPr>
                <w:rFonts w:ascii="Book Antiqua" w:hAnsi="Book Antiqua" w:cs="Times New Roman"/>
                <w:color w:val="000000"/>
                <w:sz w:val="24"/>
                <w:szCs w:val="24"/>
                <w:lang w:val="en-IN" w:eastAsia="en-IN"/>
              </w:rPr>
              <w:t xml:space="preserve">distribution </w:t>
            </w:r>
            <w:r w:rsidRPr="00EF3DB0">
              <w:rPr>
                <w:rFonts w:ascii="Book Antiqua" w:hAnsi="Book Antiqua" w:cs="Times New Roman"/>
                <w:color w:val="000000"/>
                <w:sz w:val="24"/>
                <w:szCs w:val="24"/>
                <w:lang w:val="en-IN" w:eastAsia="en-IN"/>
              </w:rPr>
              <w:t xml:space="preserve">as per Section 285BA of Income Tax Act, 1961 and Rule 114E - </w:t>
            </w:r>
          </w:p>
          <w:p w14:paraId="6612DBC9" w14:textId="27717323" w:rsidR="006203FE" w:rsidRPr="00E5113C" w:rsidRDefault="006203FE" w:rsidP="00B27986">
            <w:pPr>
              <w:pStyle w:val="ListParagraph"/>
              <w:numPr>
                <w:ilvl w:val="0"/>
                <w:numId w:val="10"/>
              </w:numPr>
              <w:autoSpaceDE w:val="0"/>
              <w:autoSpaceDN w:val="0"/>
              <w:adjustRightInd w:val="0"/>
              <w:spacing w:after="0"/>
              <w:ind w:left="862"/>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 xml:space="preserve">Generation of fully validated </w:t>
            </w:r>
            <w:proofErr w:type="spellStart"/>
            <w:r w:rsidRPr="00E5113C">
              <w:rPr>
                <w:rFonts w:ascii="Book Antiqua" w:hAnsi="Book Antiqua" w:cs="Times New Roman"/>
                <w:color w:val="000000"/>
                <w:sz w:val="24"/>
                <w:szCs w:val="24"/>
                <w:lang w:val="en-IN" w:eastAsia="en-IN"/>
              </w:rPr>
              <w:t>uploadable</w:t>
            </w:r>
            <w:proofErr w:type="spellEnd"/>
            <w:r w:rsidRPr="00E5113C">
              <w:rPr>
                <w:rFonts w:ascii="Book Antiqua" w:hAnsi="Book Antiqua" w:cs="Times New Roman"/>
                <w:color w:val="000000"/>
                <w:sz w:val="24"/>
                <w:szCs w:val="24"/>
                <w:lang w:val="en-IN" w:eastAsia="en-IN"/>
              </w:rPr>
              <w:t xml:space="preserve"> file at the reporting portal</w:t>
            </w:r>
          </w:p>
          <w:p w14:paraId="7C86A215" w14:textId="77777777" w:rsidR="006203FE" w:rsidRDefault="006203FE" w:rsidP="00B27986">
            <w:pPr>
              <w:pStyle w:val="ListParagraph"/>
              <w:numPr>
                <w:ilvl w:val="0"/>
                <w:numId w:val="10"/>
              </w:numPr>
              <w:autoSpaceDE w:val="0"/>
              <w:autoSpaceDN w:val="0"/>
              <w:adjustRightInd w:val="0"/>
              <w:spacing w:after="0"/>
              <w:ind w:left="862"/>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To assist PGInvIT for filing of SFT return</w:t>
            </w:r>
          </w:p>
          <w:p w14:paraId="5404E754" w14:textId="77777777" w:rsidR="006203FE" w:rsidRPr="00E5113C" w:rsidRDefault="006203FE" w:rsidP="00B27986">
            <w:pPr>
              <w:pStyle w:val="ListParagraph"/>
              <w:numPr>
                <w:ilvl w:val="0"/>
                <w:numId w:val="10"/>
              </w:numPr>
              <w:autoSpaceDE w:val="0"/>
              <w:autoSpaceDN w:val="0"/>
              <w:adjustRightInd w:val="0"/>
              <w:spacing w:after="0"/>
              <w:ind w:left="862"/>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lastRenderedPageBreak/>
              <w:t>Correction/revis</w:t>
            </w:r>
            <w:r>
              <w:rPr>
                <w:rFonts w:ascii="Book Antiqua" w:hAnsi="Book Antiqua" w:cs="Times New Roman"/>
                <w:color w:val="000000"/>
                <w:sz w:val="24"/>
                <w:szCs w:val="24"/>
                <w:lang w:val="en-IN" w:eastAsia="en-IN"/>
              </w:rPr>
              <w:t>ion of</w:t>
            </w:r>
            <w:r w:rsidRPr="00E5113C">
              <w:rPr>
                <w:rFonts w:ascii="Book Antiqua" w:hAnsi="Book Antiqua" w:cs="Times New Roman"/>
                <w:color w:val="000000"/>
                <w:sz w:val="24"/>
                <w:szCs w:val="24"/>
                <w:lang w:val="en-IN" w:eastAsia="en-IN"/>
              </w:rPr>
              <w:t xml:space="preserve"> SFT return, if required</w:t>
            </w:r>
          </w:p>
          <w:p w14:paraId="5B2B6A57" w14:textId="77777777" w:rsidR="006203FE" w:rsidRDefault="006203FE" w:rsidP="00B27986">
            <w:pPr>
              <w:pStyle w:val="ListParagraph"/>
              <w:numPr>
                <w:ilvl w:val="0"/>
                <w:numId w:val="10"/>
              </w:numPr>
              <w:autoSpaceDE w:val="0"/>
              <w:autoSpaceDN w:val="0"/>
              <w:adjustRightInd w:val="0"/>
              <w:spacing w:after="0"/>
              <w:ind w:left="862"/>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 xml:space="preserve">Reply to the notice received from Income Tax Department related to SFT return </w:t>
            </w:r>
          </w:p>
          <w:p w14:paraId="3172EEAE" w14:textId="23751082" w:rsidR="00EF3DB0" w:rsidRPr="008C2189" w:rsidRDefault="006203FE" w:rsidP="00B27986">
            <w:pPr>
              <w:pStyle w:val="ListParagraph"/>
              <w:numPr>
                <w:ilvl w:val="0"/>
                <w:numId w:val="10"/>
              </w:numPr>
              <w:autoSpaceDE w:val="0"/>
              <w:autoSpaceDN w:val="0"/>
              <w:adjustRightInd w:val="0"/>
              <w:spacing w:after="0"/>
              <w:ind w:left="862"/>
              <w:jc w:val="both"/>
              <w:rPr>
                <w:rFonts w:ascii="Book Antiqua" w:hAnsi="Book Antiqua" w:cs="Times New Roman"/>
                <w:color w:val="000000"/>
                <w:sz w:val="24"/>
                <w:szCs w:val="24"/>
                <w:lang w:val="en-IN" w:eastAsia="en-IN"/>
              </w:rPr>
            </w:pPr>
            <w:r w:rsidRPr="00E5113C">
              <w:rPr>
                <w:rFonts w:ascii="Book Antiqua" w:hAnsi="Book Antiqua" w:cs="Times New Roman"/>
                <w:color w:val="000000"/>
                <w:sz w:val="24"/>
                <w:szCs w:val="24"/>
                <w:lang w:val="en-IN" w:eastAsia="en-IN"/>
              </w:rPr>
              <w:t>Any other work related to SFT filing</w:t>
            </w:r>
          </w:p>
        </w:tc>
        <w:tc>
          <w:tcPr>
            <w:tcW w:w="2489" w:type="dxa"/>
            <w:shd w:val="clear" w:color="auto" w:fill="auto"/>
          </w:tcPr>
          <w:p w14:paraId="213B6500" w14:textId="77777777" w:rsidR="00EF3DB0" w:rsidRPr="007348B9" w:rsidRDefault="00EF3DB0" w:rsidP="00EF3DB0">
            <w:pPr>
              <w:spacing w:after="0"/>
              <w:jc w:val="both"/>
              <w:rPr>
                <w:rFonts w:ascii="Book Antiqua" w:hAnsi="Book Antiqua" w:cs="Times New Roman"/>
                <w:bCs/>
                <w:sz w:val="24"/>
                <w:szCs w:val="24"/>
              </w:rPr>
            </w:pPr>
            <w:r w:rsidRPr="007348B9">
              <w:rPr>
                <w:rFonts w:ascii="Book Antiqua" w:hAnsi="Book Antiqua" w:cs="Times New Roman"/>
                <w:bCs/>
                <w:sz w:val="24"/>
                <w:szCs w:val="24"/>
              </w:rPr>
              <w:lastRenderedPageBreak/>
              <w:t>Within the due date as per the Income Tax Act, 1961.</w:t>
            </w:r>
          </w:p>
        </w:tc>
      </w:tr>
      <w:tr w:rsidR="00DC7865" w:rsidRPr="00EF3DB0" w14:paraId="3B5B208F" w14:textId="77777777" w:rsidTr="006853DA">
        <w:tc>
          <w:tcPr>
            <w:tcW w:w="738" w:type="dxa"/>
            <w:shd w:val="clear" w:color="auto" w:fill="auto"/>
          </w:tcPr>
          <w:p w14:paraId="7EEE6496" w14:textId="611F98BA" w:rsidR="00DC7865" w:rsidRPr="00EF3DB0" w:rsidRDefault="00FF3F98" w:rsidP="00EF3DB0">
            <w:pPr>
              <w:spacing w:after="0"/>
              <w:jc w:val="both"/>
              <w:rPr>
                <w:rFonts w:ascii="Book Antiqua" w:hAnsi="Book Antiqua" w:cs="Times New Roman"/>
                <w:b/>
                <w:bCs/>
                <w:sz w:val="24"/>
                <w:szCs w:val="24"/>
              </w:rPr>
            </w:pPr>
            <w:r>
              <w:rPr>
                <w:rFonts w:ascii="Book Antiqua" w:hAnsi="Book Antiqua" w:cs="Times New Roman"/>
                <w:b/>
                <w:bCs/>
                <w:sz w:val="24"/>
                <w:szCs w:val="24"/>
              </w:rPr>
              <w:t>5</w:t>
            </w:r>
          </w:p>
        </w:tc>
        <w:tc>
          <w:tcPr>
            <w:tcW w:w="5749" w:type="dxa"/>
            <w:shd w:val="clear" w:color="auto" w:fill="auto"/>
          </w:tcPr>
          <w:p w14:paraId="1A95BE36" w14:textId="78791EBE" w:rsidR="00DC7865" w:rsidRPr="00EF3DB0" w:rsidRDefault="00B064D2" w:rsidP="00B064D2">
            <w:pPr>
              <w:autoSpaceDE w:val="0"/>
              <w:autoSpaceDN w:val="0"/>
              <w:adjustRightInd w:val="0"/>
              <w:spacing w:after="0"/>
              <w:jc w:val="both"/>
              <w:rPr>
                <w:rFonts w:ascii="Book Antiqua" w:hAnsi="Book Antiqua" w:cs="Times New Roman"/>
                <w:color w:val="000000"/>
                <w:sz w:val="24"/>
                <w:szCs w:val="24"/>
                <w:lang w:val="en-IN" w:eastAsia="en-IN"/>
              </w:rPr>
            </w:pPr>
            <w:r w:rsidRPr="00246E16">
              <w:rPr>
                <w:rFonts w:ascii="Book Antiqua" w:hAnsi="Book Antiqua" w:cs="Times New Roman"/>
                <w:color w:val="000000"/>
                <w:sz w:val="24"/>
                <w:szCs w:val="24"/>
                <w:lang w:val="en-IN" w:eastAsia="en-IN"/>
              </w:rPr>
              <w:t>Preparation, signing and filing of Form 64A U/s 115UA of the Income Tax Act</w:t>
            </w:r>
            <w:r>
              <w:rPr>
                <w:rFonts w:ascii="Book Antiqua" w:hAnsi="Book Antiqua" w:cs="Times New Roman"/>
                <w:color w:val="000000"/>
                <w:sz w:val="24"/>
                <w:szCs w:val="24"/>
                <w:lang w:val="en-IN" w:eastAsia="en-IN"/>
              </w:rPr>
              <w:t xml:space="preserve"> to be filed with Income Tax Authorities for the FY 2021-22 including correction /revision if required.</w:t>
            </w:r>
          </w:p>
        </w:tc>
        <w:tc>
          <w:tcPr>
            <w:tcW w:w="2489" w:type="dxa"/>
            <w:shd w:val="clear" w:color="auto" w:fill="auto"/>
          </w:tcPr>
          <w:p w14:paraId="7DAEF0DC" w14:textId="0DBF503F" w:rsidR="00DC7865" w:rsidRPr="007348B9" w:rsidRDefault="00DC7865" w:rsidP="00DC7865">
            <w:pPr>
              <w:spacing w:after="0"/>
              <w:jc w:val="both"/>
              <w:rPr>
                <w:rFonts w:ascii="Book Antiqua" w:hAnsi="Book Antiqua" w:cs="Times New Roman"/>
                <w:bCs/>
                <w:sz w:val="24"/>
                <w:szCs w:val="24"/>
              </w:rPr>
            </w:pPr>
            <w:r w:rsidRPr="007348B9">
              <w:rPr>
                <w:rFonts w:ascii="Book Antiqua" w:hAnsi="Book Antiqua" w:cs="Times New Roman"/>
                <w:bCs/>
                <w:sz w:val="24"/>
                <w:szCs w:val="24"/>
              </w:rPr>
              <w:t>By 31</w:t>
            </w:r>
            <w:r w:rsidRPr="007348B9">
              <w:rPr>
                <w:rFonts w:ascii="Book Antiqua" w:hAnsi="Book Antiqua" w:cs="Times New Roman"/>
                <w:bCs/>
                <w:sz w:val="24"/>
                <w:szCs w:val="24"/>
                <w:vertAlign w:val="superscript"/>
              </w:rPr>
              <w:t>st</w:t>
            </w:r>
            <w:r w:rsidRPr="007348B9">
              <w:rPr>
                <w:rFonts w:ascii="Book Antiqua" w:hAnsi="Book Antiqua" w:cs="Times New Roman"/>
                <w:bCs/>
                <w:sz w:val="24"/>
                <w:szCs w:val="24"/>
              </w:rPr>
              <w:t xml:space="preserve"> October 2022</w:t>
            </w:r>
          </w:p>
        </w:tc>
      </w:tr>
      <w:tr w:rsidR="00DC7865" w:rsidRPr="00EF3DB0" w14:paraId="4277CD38" w14:textId="77777777" w:rsidTr="006853DA">
        <w:tc>
          <w:tcPr>
            <w:tcW w:w="738" w:type="dxa"/>
            <w:shd w:val="clear" w:color="auto" w:fill="auto"/>
          </w:tcPr>
          <w:p w14:paraId="09E6CBC5" w14:textId="043B5A1A" w:rsidR="00DC7865" w:rsidRPr="00EF3DB0" w:rsidRDefault="00FF3F98" w:rsidP="00EF3DB0">
            <w:pPr>
              <w:spacing w:after="0"/>
              <w:jc w:val="both"/>
              <w:rPr>
                <w:rFonts w:ascii="Book Antiqua" w:hAnsi="Book Antiqua" w:cs="Times New Roman"/>
                <w:b/>
                <w:bCs/>
                <w:sz w:val="24"/>
                <w:szCs w:val="24"/>
              </w:rPr>
            </w:pPr>
            <w:r>
              <w:rPr>
                <w:rFonts w:ascii="Book Antiqua" w:hAnsi="Book Antiqua" w:cs="Times New Roman"/>
                <w:b/>
                <w:bCs/>
                <w:sz w:val="24"/>
                <w:szCs w:val="24"/>
              </w:rPr>
              <w:t>6</w:t>
            </w:r>
          </w:p>
        </w:tc>
        <w:tc>
          <w:tcPr>
            <w:tcW w:w="5749" w:type="dxa"/>
            <w:shd w:val="clear" w:color="auto" w:fill="auto"/>
          </w:tcPr>
          <w:p w14:paraId="7623E887" w14:textId="727E75C6" w:rsidR="00DC7865" w:rsidRPr="00EF3DB0" w:rsidRDefault="00B064D2" w:rsidP="00B064D2">
            <w:pPr>
              <w:autoSpaceDE w:val="0"/>
              <w:autoSpaceDN w:val="0"/>
              <w:adjustRightInd w:val="0"/>
              <w:spacing w:after="0"/>
              <w:jc w:val="both"/>
              <w:rPr>
                <w:rFonts w:ascii="Book Antiqua" w:hAnsi="Book Antiqua" w:cs="Times New Roman"/>
                <w:color w:val="000000"/>
                <w:sz w:val="24"/>
                <w:szCs w:val="24"/>
                <w:lang w:val="en-IN" w:eastAsia="en-IN"/>
              </w:rPr>
            </w:pPr>
            <w:r w:rsidRPr="00246E16">
              <w:rPr>
                <w:rFonts w:ascii="Book Antiqua" w:hAnsi="Book Antiqua" w:cs="Times New Roman"/>
                <w:color w:val="000000"/>
                <w:sz w:val="24"/>
                <w:szCs w:val="24"/>
                <w:lang w:val="en-IN" w:eastAsia="en-IN"/>
              </w:rPr>
              <w:t>Preparation of Form 64B U/s 115UA of the Income Tax Act</w:t>
            </w:r>
            <w:r>
              <w:rPr>
                <w:rFonts w:ascii="Book Antiqua" w:hAnsi="Book Antiqua" w:cs="Times New Roman"/>
                <w:color w:val="000000"/>
                <w:sz w:val="24"/>
                <w:szCs w:val="24"/>
                <w:lang w:val="en-IN" w:eastAsia="en-IN"/>
              </w:rPr>
              <w:t xml:space="preserve"> to be issued to unit holders for the FY 2021-22 including correction /revision if required</w:t>
            </w:r>
            <w:r w:rsidRPr="00246E16">
              <w:rPr>
                <w:rFonts w:ascii="Book Antiqua" w:hAnsi="Book Antiqua" w:cs="Times New Roman"/>
                <w:color w:val="000000"/>
                <w:sz w:val="24"/>
                <w:szCs w:val="24"/>
                <w:lang w:val="en-IN" w:eastAsia="en-IN"/>
              </w:rPr>
              <w:t>.</w:t>
            </w:r>
          </w:p>
        </w:tc>
        <w:tc>
          <w:tcPr>
            <w:tcW w:w="2489" w:type="dxa"/>
            <w:shd w:val="clear" w:color="auto" w:fill="auto"/>
          </w:tcPr>
          <w:p w14:paraId="5A9C8A70" w14:textId="6EBF9BC5" w:rsidR="00DC7865" w:rsidRPr="007348B9" w:rsidRDefault="00DC7865" w:rsidP="00DC7865">
            <w:pPr>
              <w:spacing w:after="0"/>
              <w:jc w:val="both"/>
              <w:rPr>
                <w:rFonts w:ascii="Book Antiqua" w:hAnsi="Book Antiqua" w:cs="Times New Roman"/>
                <w:bCs/>
                <w:sz w:val="24"/>
                <w:szCs w:val="24"/>
              </w:rPr>
            </w:pPr>
            <w:r w:rsidRPr="007348B9">
              <w:rPr>
                <w:rFonts w:ascii="Book Antiqua" w:hAnsi="Book Antiqua" w:cs="Times New Roman"/>
                <w:bCs/>
                <w:sz w:val="24"/>
                <w:szCs w:val="24"/>
              </w:rPr>
              <w:t>By 20</w:t>
            </w:r>
            <w:r w:rsidRPr="007348B9">
              <w:rPr>
                <w:rFonts w:ascii="Book Antiqua" w:hAnsi="Book Antiqua" w:cs="Times New Roman"/>
                <w:bCs/>
                <w:sz w:val="24"/>
                <w:szCs w:val="24"/>
                <w:vertAlign w:val="superscript"/>
              </w:rPr>
              <w:t>th</w:t>
            </w:r>
            <w:r w:rsidRPr="007348B9">
              <w:rPr>
                <w:rFonts w:ascii="Book Antiqua" w:hAnsi="Book Antiqua" w:cs="Times New Roman"/>
                <w:bCs/>
                <w:sz w:val="24"/>
                <w:szCs w:val="24"/>
              </w:rPr>
              <w:t xml:space="preserve">  June 2022</w:t>
            </w:r>
          </w:p>
        </w:tc>
      </w:tr>
      <w:tr w:rsidR="00EF3DB0" w:rsidRPr="00EF3DB0" w14:paraId="71D2BF9D" w14:textId="77777777" w:rsidTr="006853DA">
        <w:tc>
          <w:tcPr>
            <w:tcW w:w="738" w:type="dxa"/>
            <w:shd w:val="clear" w:color="auto" w:fill="auto"/>
          </w:tcPr>
          <w:p w14:paraId="206FAC3E" w14:textId="2FBC3DF4" w:rsidR="00EF3DB0" w:rsidRPr="00595969" w:rsidRDefault="00FF3F98" w:rsidP="00EF3DB0">
            <w:pPr>
              <w:spacing w:after="0"/>
              <w:jc w:val="both"/>
              <w:rPr>
                <w:rFonts w:ascii="Book Antiqua" w:hAnsi="Book Antiqua" w:cs="Times New Roman"/>
                <w:b/>
                <w:bCs/>
                <w:sz w:val="24"/>
                <w:szCs w:val="24"/>
                <w:highlight w:val="darkGray"/>
              </w:rPr>
            </w:pPr>
            <w:r w:rsidRPr="00595969">
              <w:rPr>
                <w:rFonts w:ascii="Book Antiqua" w:hAnsi="Book Antiqua" w:cs="Times New Roman"/>
                <w:b/>
                <w:bCs/>
                <w:sz w:val="24"/>
                <w:szCs w:val="24"/>
                <w:highlight w:val="darkGray"/>
              </w:rPr>
              <w:t>7</w:t>
            </w:r>
          </w:p>
        </w:tc>
        <w:tc>
          <w:tcPr>
            <w:tcW w:w="5749" w:type="dxa"/>
            <w:shd w:val="clear" w:color="auto" w:fill="auto"/>
          </w:tcPr>
          <w:p w14:paraId="16888EC1" w14:textId="77777777" w:rsidR="000A0B3D" w:rsidRDefault="000A0B3D" w:rsidP="00B27986">
            <w:pPr>
              <w:pStyle w:val="ListParagraph"/>
              <w:numPr>
                <w:ilvl w:val="0"/>
                <w:numId w:val="11"/>
              </w:numPr>
              <w:autoSpaceDE w:val="0"/>
              <w:autoSpaceDN w:val="0"/>
              <w:adjustRightInd w:val="0"/>
              <w:spacing w:after="0"/>
              <w:ind w:left="414" w:hanging="414"/>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 xml:space="preserve">Preparation of reply to any demand notice/clarification issued/ asked by the Income Tax Department related to TDS. </w:t>
            </w:r>
          </w:p>
          <w:p w14:paraId="0FD94F25" w14:textId="77777777" w:rsidR="000A0B3D" w:rsidRDefault="000A0B3D" w:rsidP="00B27986">
            <w:pPr>
              <w:pStyle w:val="ListParagraph"/>
              <w:numPr>
                <w:ilvl w:val="0"/>
                <w:numId w:val="11"/>
              </w:numPr>
              <w:autoSpaceDE w:val="0"/>
              <w:autoSpaceDN w:val="0"/>
              <w:adjustRightInd w:val="0"/>
              <w:spacing w:after="0"/>
              <w:ind w:left="414" w:hanging="414"/>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Attending to hearing</w:t>
            </w:r>
            <w:r>
              <w:rPr>
                <w:rFonts w:ascii="Book Antiqua" w:hAnsi="Book Antiqua" w:cs="Times New Roman"/>
                <w:color w:val="000000"/>
                <w:sz w:val="24"/>
                <w:szCs w:val="24"/>
                <w:lang w:val="en-IN" w:eastAsia="en-IN"/>
              </w:rPr>
              <w:t>s</w:t>
            </w:r>
            <w:r w:rsidRPr="003A7C1A">
              <w:rPr>
                <w:rFonts w:ascii="Book Antiqua" w:hAnsi="Book Antiqua" w:cs="Times New Roman"/>
                <w:color w:val="000000"/>
                <w:sz w:val="24"/>
                <w:szCs w:val="24"/>
                <w:lang w:val="en-IN" w:eastAsia="en-IN"/>
              </w:rPr>
              <w:t xml:space="preserve"> and compliances to the notices from the Income Tax Department relating TDS on the distribution (whether received in the current year or in later year(s)</w:t>
            </w:r>
            <w:r>
              <w:rPr>
                <w:rFonts w:ascii="Book Antiqua" w:hAnsi="Book Antiqua" w:cs="Times New Roman"/>
                <w:color w:val="000000"/>
                <w:sz w:val="24"/>
                <w:szCs w:val="24"/>
                <w:lang w:val="en-IN" w:eastAsia="en-IN"/>
              </w:rPr>
              <w:t>)</w:t>
            </w:r>
            <w:r w:rsidRPr="003A7C1A">
              <w:rPr>
                <w:rFonts w:ascii="Book Antiqua" w:hAnsi="Book Antiqua" w:cs="Times New Roman"/>
                <w:color w:val="000000"/>
                <w:sz w:val="24"/>
                <w:szCs w:val="24"/>
                <w:lang w:val="en-IN" w:eastAsia="en-IN"/>
              </w:rPr>
              <w:t>.</w:t>
            </w:r>
          </w:p>
          <w:p w14:paraId="1EBDE76E" w14:textId="77777777" w:rsidR="000A0B3D" w:rsidRDefault="000A0B3D" w:rsidP="00B27986">
            <w:pPr>
              <w:pStyle w:val="ListParagraph"/>
              <w:numPr>
                <w:ilvl w:val="0"/>
                <w:numId w:val="11"/>
              </w:numPr>
              <w:autoSpaceDE w:val="0"/>
              <w:autoSpaceDN w:val="0"/>
              <w:adjustRightInd w:val="0"/>
              <w:spacing w:after="0"/>
              <w:ind w:left="414" w:hanging="414"/>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 xml:space="preserve">Assisting in handling </w:t>
            </w:r>
            <w:r>
              <w:rPr>
                <w:rFonts w:ascii="Book Antiqua" w:hAnsi="Book Antiqua" w:cs="Times New Roman"/>
                <w:color w:val="000000"/>
                <w:sz w:val="24"/>
                <w:szCs w:val="24"/>
                <w:lang w:val="en-IN" w:eastAsia="en-IN"/>
              </w:rPr>
              <w:t>i</w:t>
            </w:r>
            <w:r w:rsidRPr="003A7C1A">
              <w:rPr>
                <w:rFonts w:ascii="Book Antiqua" w:hAnsi="Book Antiqua" w:cs="Times New Roman"/>
                <w:color w:val="000000"/>
                <w:sz w:val="24"/>
                <w:szCs w:val="24"/>
                <w:lang w:val="en-IN" w:eastAsia="en-IN"/>
              </w:rPr>
              <w:t>nvestor grievances pertaining to tax deduction wherever required.</w:t>
            </w:r>
          </w:p>
          <w:p w14:paraId="76642825" w14:textId="77777777" w:rsidR="000A0B3D" w:rsidRDefault="000A0B3D" w:rsidP="00B27986">
            <w:pPr>
              <w:pStyle w:val="ListParagraph"/>
              <w:numPr>
                <w:ilvl w:val="0"/>
                <w:numId w:val="11"/>
              </w:numPr>
              <w:autoSpaceDE w:val="0"/>
              <w:autoSpaceDN w:val="0"/>
              <w:adjustRightInd w:val="0"/>
              <w:spacing w:after="0"/>
              <w:ind w:left="414" w:hanging="414"/>
              <w:jc w:val="both"/>
              <w:rPr>
                <w:rFonts w:ascii="Book Antiqua" w:hAnsi="Book Antiqua" w:cs="Times New Roman"/>
                <w:color w:val="000000"/>
                <w:sz w:val="24"/>
                <w:szCs w:val="24"/>
                <w:lang w:val="en-IN" w:eastAsia="en-IN"/>
              </w:rPr>
            </w:pPr>
            <w:r w:rsidRPr="003A7C1A">
              <w:rPr>
                <w:rFonts w:ascii="Book Antiqua" w:hAnsi="Book Antiqua" w:cs="Times New Roman"/>
                <w:color w:val="000000"/>
                <w:sz w:val="24"/>
                <w:szCs w:val="24"/>
                <w:lang w:val="en-IN" w:eastAsia="en-IN"/>
              </w:rPr>
              <w:t>Preparation &amp; assistance in filing/any other compliance as may be introduced by the Govt. in respect of the payment of distributions, falling within the time period of the scope of the assignment.</w:t>
            </w:r>
          </w:p>
          <w:p w14:paraId="4B31FBDA" w14:textId="3FF43280" w:rsidR="00EF3DB0" w:rsidRPr="00EF3DB0" w:rsidRDefault="000A0B3D" w:rsidP="00B27986">
            <w:pPr>
              <w:pStyle w:val="ListParagraph"/>
              <w:numPr>
                <w:ilvl w:val="0"/>
                <w:numId w:val="11"/>
              </w:numPr>
              <w:autoSpaceDE w:val="0"/>
              <w:autoSpaceDN w:val="0"/>
              <w:adjustRightInd w:val="0"/>
              <w:spacing w:after="0"/>
              <w:ind w:left="414" w:hanging="414"/>
              <w:jc w:val="both"/>
              <w:rPr>
                <w:rFonts w:ascii="Book Antiqua" w:hAnsi="Book Antiqua" w:cs="Times New Roman"/>
                <w:bCs/>
                <w:sz w:val="24"/>
                <w:szCs w:val="24"/>
              </w:rPr>
            </w:pPr>
            <w:r w:rsidRPr="003A7C1A">
              <w:rPr>
                <w:rFonts w:ascii="Book Antiqua" w:hAnsi="Book Antiqua" w:cs="Times New Roman"/>
                <w:color w:val="000000"/>
                <w:sz w:val="24"/>
                <w:szCs w:val="24"/>
                <w:lang w:val="en-IN" w:eastAsia="en-IN"/>
              </w:rPr>
              <w:t>Any other assistance/services, if required in this regard.</w:t>
            </w:r>
          </w:p>
        </w:tc>
        <w:tc>
          <w:tcPr>
            <w:tcW w:w="2489" w:type="dxa"/>
            <w:shd w:val="clear" w:color="auto" w:fill="auto"/>
          </w:tcPr>
          <w:p w14:paraId="5797B39F" w14:textId="53AB351F" w:rsidR="00EF3DB0" w:rsidRPr="007348B9" w:rsidRDefault="00EF3DB0" w:rsidP="00EF3DB0">
            <w:pPr>
              <w:spacing w:after="0"/>
              <w:jc w:val="both"/>
              <w:rPr>
                <w:rFonts w:ascii="Book Antiqua" w:hAnsi="Book Antiqua" w:cs="Times New Roman"/>
                <w:bCs/>
                <w:sz w:val="24"/>
                <w:szCs w:val="24"/>
              </w:rPr>
            </w:pPr>
            <w:r w:rsidRPr="007348B9">
              <w:rPr>
                <w:rFonts w:ascii="Book Antiqua" w:hAnsi="Book Antiqua" w:cs="Times New Roman"/>
                <w:bCs/>
                <w:sz w:val="24"/>
                <w:szCs w:val="24"/>
              </w:rPr>
              <w:t xml:space="preserve">Within 7 days </w:t>
            </w:r>
            <w:r w:rsidR="00497928" w:rsidRPr="007348B9">
              <w:rPr>
                <w:rFonts w:ascii="Book Antiqua" w:hAnsi="Book Antiqua" w:cs="Times New Roman"/>
                <w:bCs/>
                <w:sz w:val="24"/>
                <w:szCs w:val="24"/>
              </w:rPr>
              <w:t>or a shorter period asked by the Income Tax department</w:t>
            </w:r>
          </w:p>
        </w:tc>
      </w:tr>
    </w:tbl>
    <w:p w14:paraId="44D05FC8" w14:textId="77777777" w:rsidR="0076256C" w:rsidRDefault="0076256C" w:rsidP="00EF3DB0">
      <w:pPr>
        <w:spacing w:after="0"/>
        <w:jc w:val="both"/>
        <w:rPr>
          <w:rFonts w:ascii="Book Antiqua" w:hAnsi="Book Antiqua" w:cs="Times New Roman"/>
          <w:b/>
          <w:bCs/>
          <w:sz w:val="24"/>
          <w:szCs w:val="24"/>
        </w:rPr>
      </w:pPr>
    </w:p>
    <w:p w14:paraId="60E5CB8E" w14:textId="77777777" w:rsidR="00EF3DB0" w:rsidRPr="004554AF" w:rsidRDefault="00EF3DB0" w:rsidP="00B27986">
      <w:pPr>
        <w:pStyle w:val="ListParagraph"/>
        <w:numPr>
          <w:ilvl w:val="0"/>
          <w:numId w:val="1"/>
        </w:numPr>
        <w:spacing w:after="0"/>
        <w:ind w:left="720" w:hanging="720"/>
        <w:rPr>
          <w:rFonts w:ascii="Book Antiqua" w:hAnsi="Book Antiqua" w:cs="Times New Roman"/>
          <w:b/>
          <w:bCs/>
          <w:sz w:val="24"/>
          <w:szCs w:val="24"/>
          <w:u w:val="single"/>
        </w:rPr>
      </w:pPr>
      <w:r w:rsidRPr="004554AF">
        <w:rPr>
          <w:rFonts w:ascii="Book Antiqua" w:hAnsi="Book Antiqua" w:cs="Arial"/>
          <w:b/>
          <w:sz w:val="24"/>
          <w:szCs w:val="24"/>
        </w:rPr>
        <w:t>Period of Contract</w:t>
      </w:r>
    </w:p>
    <w:p w14:paraId="2E50409E" w14:textId="77777777" w:rsidR="004554AF" w:rsidRPr="004554AF" w:rsidRDefault="004554AF" w:rsidP="004554AF">
      <w:pPr>
        <w:pStyle w:val="ListParagraph"/>
        <w:spacing w:after="0"/>
        <w:rPr>
          <w:rFonts w:ascii="Book Antiqua" w:hAnsi="Book Antiqua" w:cs="Times New Roman"/>
          <w:b/>
          <w:bCs/>
          <w:sz w:val="24"/>
          <w:szCs w:val="24"/>
          <w:u w:val="single"/>
        </w:rPr>
      </w:pPr>
    </w:p>
    <w:p w14:paraId="3BB0F95C" w14:textId="055EDF37" w:rsidR="00A55EE7" w:rsidRDefault="00EF3DB0" w:rsidP="00EF3DB0">
      <w:pPr>
        <w:spacing w:after="0"/>
        <w:ind w:left="720"/>
        <w:jc w:val="both"/>
        <w:rPr>
          <w:rFonts w:ascii="Book Antiqua" w:hAnsi="Book Antiqua" w:cs="Times New Roman"/>
          <w:sz w:val="24"/>
          <w:szCs w:val="24"/>
        </w:rPr>
      </w:pPr>
      <w:r w:rsidRPr="00EF3DB0">
        <w:rPr>
          <w:rFonts w:ascii="Book Antiqua" w:hAnsi="Book Antiqua" w:cs="Times New Roman"/>
          <w:sz w:val="24"/>
          <w:szCs w:val="24"/>
        </w:rPr>
        <w:t xml:space="preserve">The </w:t>
      </w:r>
      <w:r w:rsidR="00A55EE7">
        <w:rPr>
          <w:rFonts w:ascii="Book Antiqua" w:hAnsi="Book Antiqua" w:cs="Times New Roman"/>
          <w:sz w:val="24"/>
          <w:szCs w:val="24"/>
        </w:rPr>
        <w:t xml:space="preserve">subject </w:t>
      </w:r>
      <w:r w:rsidRPr="00EF3DB0">
        <w:rPr>
          <w:rFonts w:ascii="Book Antiqua" w:hAnsi="Book Antiqua" w:cs="Times New Roman"/>
          <w:sz w:val="24"/>
          <w:szCs w:val="24"/>
        </w:rPr>
        <w:t xml:space="preserve">assignment </w:t>
      </w:r>
      <w:r w:rsidR="00A55EE7">
        <w:rPr>
          <w:rFonts w:ascii="Book Antiqua" w:hAnsi="Book Antiqua" w:cs="Times New Roman"/>
          <w:sz w:val="24"/>
          <w:szCs w:val="24"/>
        </w:rPr>
        <w:t xml:space="preserve">is </w:t>
      </w:r>
      <w:r w:rsidRPr="00EF3DB0">
        <w:rPr>
          <w:rFonts w:ascii="Book Antiqua" w:hAnsi="Book Antiqua" w:cs="Times New Roman"/>
          <w:sz w:val="24"/>
          <w:szCs w:val="24"/>
        </w:rPr>
        <w:t>for handling of T</w:t>
      </w:r>
      <w:r w:rsidR="00A968F8">
        <w:rPr>
          <w:rFonts w:ascii="Book Antiqua" w:hAnsi="Book Antiqua" w:cs="Times New Roman"/>
          <w:sz w:val="24"/>
          <w:szCs w:val="24"/>
        </w:rPr>
        <w:t xml:space="preserve">DS </w:t>
      </w:r>
      <w:r w:rsidRPr="00EF3DB0">
        <w:rPr>
          <w:rFonts w:ascii="Book Antiqua" w:hAnsi="Book Antiqua" w:cs="Times New Roman"/>
          <w:sz w:val="24"/>
          <w:szCs w:val="24"/>
        </w:rPr>
        <w:t>related activities for distribution</w:t>
      </w:r>
      <w:r w:rsidR="00A968F8">
        <w:rPr>
          <w:rFonts w:ascii="Book Antiqua" w:hAnsi="Book Antiqua" w:cs="Times New Roman"/>
          <w:sz w:val="24"/>
          <w:szCs w:val="24"/>
        </w:rPr>
        <w:t>s</w:t>
      </w:r>
      <w:r w:rsidRPr="00EF3DB0">
        <w:rPr>
          <w:rFonts w:ascii="Book Antiqua" w:hAnsi="Book Antiqua" w:cs="Times New Roman"/>
          <w:sz w:val="24"/>
          <w:szCs w:val="24"/>
        </w:rPr>
        <w:t xml:space="preserve"> to be </w:t>
      </w:r>
      <w:r w:rsidR="00A968F8">
        <w:rPr>
          <w:rFonts w:ascii="Book Antiqua" w:hAnsi="Book Antiqua" w:cs="Times New Roman"/>
          <w:sz w:val="24"/>
          <w:szCs w:val="24"/>
        </w:rPr>
        <w:t xml:space="preserve">made by PGInvIT </w:t>
      </w:r>
      <w:r w:rsidRPr="00EF3DB0">
        <w:rPr>
          <w:rFonts w:ascii="Book Antiqua" w:hAnsi="Book Antiqua" w:cs="Times New Roman"/>
          <w:sz w:val="24"/>
          <w:szCs w:val="24"/>
        </w:rPr>
        <w:t xml:space="preserve">for FY 2021-22. </w:t>
      </w:r>
    </w:p>
    <w:p w14:paraId="0B9355D3" w14:textId="77777777" w:rsidR="004554AF" w:rsidRDefault="004554AF" w:rsidP="00EF3DB0">
      <w:pPr>
        <w:spacing w:after="0"/>
        <w:ind w:left="720"/>
        <w:jc w:val="both"/>
        <w:rPr>
          <w:rFonts w:ascii="Book Antiqua" w:hAnsi="Book Antiqua" w:cs="Times New Roman"/>
          <w:sz w:val="24"/>
          <w:szCs w:val="24"/>
        </w:rPr>
      </w:pPr>
    </w:p>
    <w:p w14:paraId="3FA00AAE" w14:textId="6FFEC38C" w:rsidR="00EF3DB0" w:rsidRDefault="004554AF" w:rsidP="00EF3DB0">
      <w:pPr>
        <w:spacing w:after="0"/>
        <w:ind w:left="720"/>
        <w:jc w:val="both"/>
        <w:rPr>
          <w:rFonts w:ascii="Book Antiqua" w:hAnsi="Book Antiqua" w:cs="Times New Roman"/>
          <w:sz w:val="24"/>
          <w:szCs w:val="24"/>
        </w:rPr>
      </w:pPr>
      <w:r>
        <w:rPr>
          <w:rFonts w:ascii="Book Antiqua" w:hAnsi="Book Antiqua" w:cs="Times New Roman"/>
          <w:sz w:val="24"/>
          <w:szCs w:val="24"/>
        </w:rPr>
        <w:t>F</w:t>
      </w:r>
      <w:r w:rsidRPr="004554AF">
        <w:rPr>
          <w:rFonts w:ascii="Book Antiqua" w:hAnsi="Book Antiqua" w:cs="Times New Roman"/>
          <w:sz w:val="24"/>
          <w:szCs w:val="24"/>
        </w:rPr>
        <w:t xml:space="preserve">or handling of TDS related activities for distributions to be made </w:t>
      </w:r>
      <w:r>
        <w:rPr>
          <w:rFonts w:ascii="Book Antiqua" w:hAnsi="Book Antiqua" w:cs="Times New Roman"/>
          <w:sz w:val="24"/>
          <w:szCs w:val="24"/>
        </w:rPr>
        <w:t>for</w:t>
      </w:r>
      <w:r w:rsidRPr="004554AF">
        <w:rPr>
          <w:rFonts w:ascii="Book Antiqua" w:hAnsi="Book Antiqua" w:cs="Times New Roman"/>
          <w:sz w:val="24"/>
          <w:szCs w:val="24"/>
        </w:rPr>
        <w:t xml:space="preserve"> the upcoming financial years, the subject assignment may be renewed for a period of two years, on mutually agreed terms and conditions.</w:t>
      </w:r>
    </w:p>
    <w:p w14:paraId="27097B08" w14:textId="77777777" w:rsidR="004554AF" w:rsidRPr="00EF3DB0" w:rsidRDefault="004554AF" w:rsidP="00EF3DB0">
      <w:pPr>
        <w:spacing w:after="0"/>
        <w:ind w:left="720"/>
        <w:jc w:val="both"/>
        <w:rPr>
          <w:rFonts w:ascii="Book Antiqua" w:hAnsi="Book Antiqua" w:cs="Times New Roman"/>
          <w:sz w:val="24"/>
          <w:szCs w:val="24"/>
        </w:rPr>
      </w:pPr>
    </w:p>
    <w:p w14:paraId="79C68DB3" w14:textId="77777777" w:rsidR="00EF3DB0" w:rsidRDefault="00EF3DB0" w:rsidP="00B27986">
      <w:pPr>
        <w:pStyle w:val="ListParagraph"/>
        <w:numPr>
          <w:ilvl w:val="0"/>
          <w:numId w:val="1"/>
        </w:numPr>
        <w:spacing w:after="0"/>
        <w:ind w:left="720" w:hanging="720"/>
        <w:rPr>
          <w:rFonts w:ascii="Book Antiqua" w:hAnsi="Book Antiqua" w:cs="Arial"/>
          <w:b/>
          <w:sz w:val="24"/>
          <w:szCs w:val="24"/>
        </w:rPr>
      </w:pPr>
      <w:r w:rsidRPr="00A55EE7">
        <w:rPr>
          <w:rFonts w:ascii="Book Antiqua" w:hAnsi="Book Antiqua" w:cs="Arial"/>
          <w:b/>
          <w:sz w:val="24"/>
          <w:szCs w:val="24"/>
        </w:rPr>
        <w:t>Payments Terms:</w:t>
      </w:r>
    </w:p>
    <w:p w14:paraId="5136F9B9" w14:textId="77777777" w:rsidR="00A55EE7" w:rsidRPr="00A55EE7" w:rsidRDefault="00A55EE7" w:rsidP="00A55EE7">
      <w:pPr>
        <w:pStyle w:val="ListParagraph"/>
        <w:spacing w:after="0"/>
        <w:rPr>
          <w:rFonts w:ascii="Book Antiqua" w:hAnsi="Book Antiqua" w:cs="Arial"/>
          <w:b/>
          <w:sz w:val="24"/>
          <w:szCs w:val="24"/>
        </w:rPr>
      </w:pPr>
    </w:p>
    <w:p w14:paraId="4517050D" w14:textId="5D04D1C5" w:rsidR="00EF3DB0" w:rsidRPr="008A4877" w:rsidRDefault="00DC7865" w:rsidP="00B27986">
      <w:pPr>
        <w:numPr>
          <w:ilvl w:val="0"/>
          <w:numId w:val="2"/>
        </w:numPr>
        <w:spacing w:after="0"/>
        <w:ind w:left="1260"/>
        <w:jc w:val="both"/>
        <w:rPr>
          <w:rFonts w:ascii="Book Antiqua" w:hAnsi="Book Antiqua" w:cs="Times New Roman"/>
          <w:bCs/>
          <w:sz w:val="24"/>
          <w:szCs w:val="24"/>
          <w:u w:val="single"/>
        </w:rPr>
      </w:pPr>
      <w:r w:rsidRPr="006625B0">
        <w:rPr>
          <w:rFonts w:ascii="Book Antiqua" w:hAnsi="Book Antiqua" w:cs="Times New Roman"/>
          <w:sz w:val="24"/>
          <w:szCs w:val="24"/>
        </w:rPr>
        <w:t>70</w:t>
      </w:r>
      <w:r w:rsidR="00EF3DB0" w:rsidRPr="006625B0">
        <w:rPr>
          <w:rFonts w:ascii="Book Antiqua" w:hAnsi="Book Antiqua" w:cs="Times New Roman"/>
          <w:sz w:val="24"/>
          <w:szCs w:val="24"/>
        </w:rPr>
        <w:t xml:space="preserve">% </w:t>
      </w:r>
      <w:r w:rsidR="00322FAF">
        <w:rPr>
          <w:rFonts w:ascii="Book Antiqua" w:hAnsi="Book Antiqua" w:cs="Times New Roman"/>
          <w:sz w:val="24"/>
          <w:szCs w:val="24"/>
        </w:rPr>
        <w:t xml:space="preserve">of the fees </w:t>
      </w:r>
      <w:r w:rsidR="00EF3DB0" w:rsidRPr="006625B0">
        <w:rPr>
          <w:rFonts w:ascii="Book Antiqua" w:hAnsi="Book Antiqua" w:cs="Times New Roman"/>
          <w:sz w:val="24"/>
          <w:szCs w:val="24"/>
        </w:rPr>
        <w:t xml:space="preserve">shall be released </w:t>
      </w:r>
      <w:r w:rsidR="00EF3DB0" w:rsidRPr="006625B0">
        <w:rPr>
          <w:rFonts w:ascii="Book Antiqua" w:hAnsi="Book Antiqua" w:cs="Times New Roman"/>
          <w:bCs/>
          <w:sz w:val="24"/>
          <w:szCs w:val="24"/>
        </w:rPr>
        <w:t xml:space="preserve">on successful </w:t>
      </w:r>
      <w:r w:rsidR="005F04FE" w:rsidRPr="00537F29">
        <w:rPr>
          <w:rFonts w:ascii="Book Antiqua" w:hAnsi="Book Antiqua" w:cs="Times New Roman"/>
          <w:bCs/>
          <w:sz w:val="24"/>
          <w:szCs w:val="24"/>
        </w:rPr>
        <w:t xml:space="preserve">completion of </w:t>
      </w:r>
      <w:r w:rsidR="005F04FE">
        <w:rPr>
          <w:rFonts w:ascii="Book Antiqua" w:hAnsi="Book Antiqua" w:cs="Times New Roman"/>
          <w:bCs/>
          <w:sz w:val="24"/>
          <w:szCs w:val="24"/>
        </w:rPr>
        <w:t>activities</w:t>
      </w:r>
      <w:r w:rsidR="005F04FE" w:rsidRPr="00537F29">
        <w:rPr>
          <w:rFonts w:ascii="Book Antiqua" w:hAnsi="Book Antiqua" w:cs="Times New Roman"/>
          <w:bCs/>
          <w:sz w:val="24"/>
          <w:szCs w:val="24"/>
        </w:rPr>
        <w:t xml:space="preserve"> </w:t>
      </w:r>
      <w:r w:rsidR="00EF3DB0" w:rsidRPr="008A4877">
        <w:rPr>
          <w:rFonts w:ascii="Book Antiqua" w:hAnsi="Book Antiqua" w:cs="Times New Roman"/>
          <w:bCs/>
          <w:sz w:val="24"/>
          <w:szCs w:val="24"/>
        </w:rPr>
        <w:t>as per the deliverables at Sl. No 1 &amp; 2</w:t>
      </w:r>
      <w:r w:rsidR="00FF3F98" w:rsidRPr="008A4877">
        <w:rPr>
          <w:rFonts w:ascii="Book Antiqua" w:hAnsi="Book Antiqua" w:cs="Times New Roman"/>
          <w:bCs/>
          <w:sz w:val="24"/>
          <w:szCs w:val="24"/>
        </w:rPr>
        <w:t xml:space="preserve"> of </w:t>
      </w:r>
      <w:r w:rsidR="005F04FE">
        <w:rPr>
          <w:rFonts w:ascii="Book Antiqua" w:hAnsi="Book Antiqua" w:cs="Times New Roman"/>
          <w:bCs/>
          <w:sz w:val="24"/>
          <w:szCs w:val="24"/>
        </w:rPr>
        <w:t>P</w:t>
      </w:r>
      <w:r w:rsidR="00FF3F98" w:rsidRPr="008A4877">
        <w:rPr>
          <w:rFonts w:ascii="Book Antiqua" w:hAnsi="Book Antiqua" w:cs="Times New Roman"/>
          <w:bCs/>
          <w:sz w:val="24"/>
          <w:szCs w:val="24"/>
        </w:rPr>
        <w:t>ara 3</w:t>
      </w:r>
      <w:r w:rsidR="005F04FE">
        <w:rPr>
          <w:rFonts w:ascii="Book Antiqua" w:hAnsi="Book Antiqua" w:cs="Times New Roman"/>
          <w:bCs/>
          <w:sz w:val="24"/>
          <w:szCs w:val="24"/>
        </w:rPr>
        <w:t xml:space="preserve"> above</w:t>
      </w:r>
      <w:r w:rsidR="00EF3DB0" w:rsidRPr="008A4877">
        <w:rPr>
          <w:rFonts w:ascii="Book Antiqua" w:hAnsi="Book Antiqua" w:cs="Times New Roman"/>
          <w:bCs/>
          <w:sz w:val="24"/>
          <w:szCs w:val="24"/>
        </w:rPr>
        <w:t xml:space="preserve">. </w:t>
      </w:r>
    </w:p>
    <w:p w14:paraId="1F298B35" w14:textId="4B25B2A4" w:rsidR="00EF3DB0" w:rsidRPr="008A4877" w:rsidRDefault="00DC7865" w:rsidP="00B27986">
      <w:pPr>
        <w:numPr>
          <w:ilvl w:val="0"/>
          <w:numId w:val="2"/>
        </w:numPr>
        <w:spacing w:after="0"/>
        <w:ind w:left="1260"/>
        <w:jc w:val="both"/>
        <w:rPr>
          <w:rFonts w:ascii="Book Antiqua" w:hAnsi="Book Antiqua" w:cs="Times New Roman"/>
          <w:bCs/>
          <w:sz w:val="24"/>
          <w:szCs w:val="24"/>
          <w:u w:val="single"/>
        </w:rPr>
      </w:pPr>
      <w:r w:rsidRPr="008A4877">
        <w:rPr>
          <w:rFonts w:ascii="Book Antiqua" w:hAnsi="Book Antiqua" w:cs="Times New Roman"/>
          <w:bCs/>
          <w:spacing w:val="-2"/>
          <w:sz w:val="24"/>
          <w:szCs w:val="24"/>
        </w:rPr>
        <w:t>20</w:t>
      </w:r>
      <w:r w:rsidR="00EF3DB0" w:rsidRPr="008A4877">
        <w:rPr>
          <w:rFonts w:ascii="Book Antiqua" w:hAnsi="Book Antiqua" w:cs="Times New Roman"/>
          <w:bCs/>
          <w:spacing w:val="-2"/>
          <w:sz w:val="24"/>
          <w:szCs w:val="24"/>
        </w:rPr>
        <w:t xml:space="preserve">% </w:t>
      </w:r>
      <w:r w:rsidR="00322FAF">
        <w:rPr>
          <w:rFonts w:ascii="Book Antiqua" w:hAnsi="Book Antiqua" w:cs="Times New Roman"/>
          <w:bCs/>
          <w:spacing w:val="-2"/>
          <w:sz w:val="24"/>
          <w:szCs w:val="24"/>
        </w:rPr>
        <w:t xml:space="preserve">of the fees </w:t>
      </w:r>
      <w:r w:rsidR="00EF3DB0" w:rsidRPr="008A4877">
        <w:rPr>
          <w:rFonts w:ascii="Book Antiqua" w:hAnsi="Book Antiqua" w:cs="Times New Roman"/>
          <w:bCs/>
          <w:spacing w:val="-2"/>
          <w:sz w:val="24"/>
          <w:szCs w:val="24"/>
        </w:rPr>
        <w:t xml:space="preserve">shall be released </w:t>
      </w:r>
      <w:r w:rsidR="005F04FE">
        <w:rPr>
          <w:rFonts w:ascii="Book Antiqua" w:hAnsi="Book Antiqua" w:cs="Times New Roman"/>
          <w:bCs/>
          <w:spacing w:val="-2"/>
          <w:sz w:val="24"/>
          <w:szCs w:val="24"/>
        </w:rPr>
        <w:t>on</w:t>
      </w:r>
      <w:r w:rsidR="00EF3DB0" w:rsidRPr="008A4877">
        <w:rPr>
          <w:rFonts w:ascii="Book Antiqua" w:hAnsi="Book Antiqua" w:cs="Times New Roman"/>
          <w:bCs/>
          <w:spacing w:val="-2"/>
          <w:sz w:val="24"/>
          <w:szCs w:val="24"/>
        </w:rPr>
        <w:t xml:space="preserve"> successful </w:t>
      </w:r>
      <w:r w:rsidR="005F04FE" w:rsidRPr="00537F29">
        <w:rPr>
          <w:rFonts w:ascii="Book Antiqua" w:hAnsi="Book Antiqua" w:cs="Times New Roman"/>
          <w:bCs/>
          <w:sz w:val="24"/>
          <w:szCs w:val="24"/>
        </w:rPr>
        <w:t xml:space="preserve">completion of </w:t>
      </w:r>
      <w:r w:rsidR="005F04FE">
        <w:rPr>
          <w:rFonts w:ascii="Book Antiqua" w:hAnsi="Book Antiqua" w:cs="Times New Roman"/>
          <w:bCs/>
          <w:sz w:val="24"/>
          <w:szCs w:val="24"/>
        </w:rPr>
        <w:t>activities</w:t>
      </w:r>
      <w:r w:rsidR="005F04FE" w:rsidRPr="00537F29">
        <w:rPr>
          <w:rFonts w:ascii="Book Antiqua" w:hAnsi="Book Antiqua" w:cs="Times New Roman"/>
          <w:bCs/>
          <w:sz w:val="24"/>
          <w:szCs w:val="24"/>
        </w:rPr>
        <w:t xml:space="preserve"> </w:t>
      </w:r>
      <w:r w:rsidR="00EF3DB0" w:rsidRPr="008A4877">
        <w:rPr>
          <w:rFonts w:ascii="Book Antiqua" w:hAnsi="Book Antiqua" w:cs="Times New Roman"/>
          <w:bCs/>
          <w:sz w:val="24"/>
          <w:szCs w:val="24"/>
        </w:rPr>
        <w:t>as per the deliverables at Sl. No 3</w:t>
      </w:r>
      <w:r w:rsidR="00FF3F98" w:rsidRPr="008A4877">
        <w:rPr>
          <w:rFonts w:ascii="Book Antiqua" w:hAnsi="Book Antiqua" w:cs="Times New Roman"/>
          <w:bCs/>
          <w:sz w:val="24"/>
          <w:szCs w:val="24"/>
        </w:rPr>
        <w:t xml:space="preserve"> </w:t>
      </w:r>
      <w:r w:rsidR="006625B0" w:rsidRPr="008A4877">
        <w:rPr>
          <w:rFonts w:ascii="Book Antiqua" w:hAnsi="Book Antiqua" w:cs="Times New Roman"/>
          <w:bCs/>
          <w:sz w:val="24"/>
          <w:szCs w:val="24"/>
        </w:rPr>
        <w:t>to 6</w:t>
      </w:r>
      <w:r w:rsidR="00FF3F98" w:rsidRPr="008A4877">
        <w:rPr>
          <w:rFonts w:ascii="Book Antiqua" w:hAnsi="Book Antiqua" w:cs="Times New Roman"/>
          <w:bCs/>
          <w:sz w:val="24"/>
          <w:szCs w:val="24"/>
        </w:rPr>
        <w:t xml:space="preserve"> of Para 3</w:t>
      </w:r>
      <w:r w:rsidR="005F04FE">
        <w:rPr>
          <w:rFonts w:ascii="Book Antiqua" w:hAnsi="Book Antiqua" w:cs="Times New Roman"/>
          <w:bCs/>
          <w:sz w:val="24"/>
          <w:szCs w:val="24"/>
        </w:rPr>
        <w:t xml:space="preserve"> above</w:t>
      </w:r>
      <w:r w:rsidR="00A55EE7" w:rsidRPr="008A4877">
        <w:rPr>
          <w:rFonts w:ascii="Book Antiqua" w:hAnsi="Book Antiqua" w:cs="Times New Roman"/>
          <w:bCs/>
          <w:sz w:val="24"/>
          <w:szCs w:val="24"/>
        </w:rPr>
        <w:t>;</w:t>
      </w:r>
      <w:r w:rsidR="00FF3F98" w:rsidRPr="008A4877">
        <w:rPr>
          <w:rFonts w:ascii="Book Antiqua" w:hAnsi="Book Antiqua" w:cs="Times New Roman"/>
          <w:bCs/>
          <w:sz w:val="24"/>
          <w:szCs w:val="24"/>
        </w:rPr>
        <w:t xml:space="preserve"> </w:t>
      </w:r>
    </w:p>
    <w:p w14:paraId="17CE2EAC" w14:textId="646C6A75" w:rsidR="00EF3DB0" w:rsidRPr="008A4877" w:rsidRDefault="00EF3DB0" w:rsidP="00B27986">
      <w:pPr>
        <w:numPr>
          <w:ilvl w:val="0"/>
          <w:numId w:val="2"/>
        </w:numPr>
        <w:spacing w:after="0"/>
        <w:ind w:left="1260"/>
        <w:jc w:val="both"/>
        <w:rPr>
          <w:rFonts w:ascii="Book Antiqua" w:hAnsi="Book Antiqua" w:cs="Arial"/>
          <w:bCs/>
          <w:sz w:val="24"/>
          <w:szCs w:val="24"/>
        </w:rPr>
      </w:pPr>
      <w:r w:rsidRPr="008A4877">
        <w:rPr>
          <w:rFonts w:ascii="Book Antiqua" w:hAnsi="Book Antiqua" w:cs="Times New Roman"/>
          <w:bCs/>
          <w:spacing w:val="-2"/>
          <w:sz w:val="24"/>
          <w:szCs w:val="24"/>
        </w:rPr>
        <w:t xml:space="preserve">Balance 10% </w:t>
      </w:r>
      <w:r w:rsidR="00322FAF">
        <w:rPr>
          <w:rFonts w:ascii="Book Antiqua" w:hAnsi="Book Antiqua" w:cs="Times New Roman"/>
          <w:bCs/>
          <w:spacing w:val="-2"/>
          <w:sz w:val="24"/>
          <w:szCs w:val="24"/>
        </w:rPr>
        <w:t>of the fees</w:t>
      </w:r>
      <w:r w:rsidRPr="008A4877">
        <w:rPr>
          <w:rFonts w:ascii="Book Antiqua" w:hAnsi="Book Antiqua" w:cs="Times New Roman"/>
          <w:bCs/>
          <w:spacing w:val="-2"/>
          <w:sz w:val="24"/>
          <w:szCs w:val="24"/>
        </w:rPr>
        <w:t xml:space="preserve"> shall be released after </w:t>
      </w:r>
      <w:r w:rsidR="008D798B">
        <w:rPr>
          <w:rFonts w:ascii="Book Antiqua" w:hAnsi="Book Antiqua" w:cs="Times New Roman"/>
          <w:bCs/>
          <w:spacing w:val="-2"/>
          <w:sz w:val="24"/>
          <w:szCs w:val="24"/>
        </w:rPr>
        <w:t>3</w:t>
      </w:r>
      <w:r w:rsidRPr="008A4877">
        <w:rPr>
          <w:rFonts w:ascii="Book Antiqua" w:hAnsi="Book Antiqua" w:cs="Times New Roman"/>
          <w:bCs/>
          <w:spacing w:val="-2"/>
          <w:sz w:val="24"/>
          <w:szCs w:val="24"/>
        </w:rPr>
        <w:t xml:space="preserve"> year</w:t>
      </w:r>
      <w:r w:rsidR="008D798B">
        <w:rPr>
          <w:rFonts w:ascii="Book Antiqua" w:hAnsi="Book Antiqua" w:cs="Times New Roman"/>
          <w:bCs/>
          <w:spacing w:val="-2"/>
          <w:sz w:val="24"/>
          <w:szCs w:val="24"/>
        </w:rPr>
        <w:t>s</w:t>
      </w:r>
      <w:r w:rsidRPr="008A4877">
        <w:rPr>
          <w:rFonts w:ascii="Book Antiqua" w:hAnsi="Book Antiqua" w:cs="Times New Roman"/>
          <w:bCs/>
          <w:spacing w:val="-2"/>
          <w:sz w:val="24"/>
          <w:szCs w:val="24"/>
        </w:rPr>
        <w:t xml:space="preserve"> from the date of filing of TDS returns</w:t>
      </w:r>
      <w:r w:rsidR="005F04FE">
        <w:rPr>
          <w:rFonts w:ascii="Book Antiqua" w:hAnsi="Book Antiqua" w:cs="Times New Roman"/>
          <w:bCs/>
          <w:spacing w:val="-2"/>
          <w:sz w:val="24"/>
          <w:szCs w:val="24"/>
        </w:rPr>
        <w:t xml:space="preserve"> and on </w:t>
      </w:r>
      <w:r w:rsidR="005F04FE" w:rsidRPr="00537F29">
        <w:rPr>
          <w:rFonts w:ascii="Book Antiqua" w:hAnsi="Book Antiqua" w:cs="Times New Roman"/>
          <w:bCs/>
          <w:sz w:val="24"/>
          <w:szCs w:val="24"/>
        </w:rPr>
        <w:t xml:space="preserve">successful completion of </w:t>
      </w:r>
      <w:r w:rsidR="005F04FE">
        <w:rPr>
          <w:rFonts w:ascii="Book Antiqua" w:hAnsi="Book Antiqua" w:cs="Times New Roman"/>
          <w:bCs/>
          <w:sz w:val="24"/>
          <w:szCs w:val="24"/>
        </w:rPr>
        <w:t>activities</w:t>
      </w:r>
      <w:r w:rsidR="005F04FE" w:rsidRPr="00537F29">
        <w:rPr>
          <w:rFonts w:ascii="Book Antiqua" w:hAnsi="Book Antiqua" w:cs="Times New Roman"/>
          <w:bCs/>
          <w:sz w:val="24"/>
          <w:szCs w:val="24"/>
        </w:rPr>
        <w:t xml:space="preserve"> as per the deliverables at Sl. No</w:t>
      </w:r>
      <w:r w:rsidR="005F04FE">
        <w:rPr>
          <w:rFonts w:ascii="Book Antiqua" w:hAnsi="Book Antiqua" w:cs="Times New Roman"/>
          <w:bCs/>
          <w:sz w:val="24"/>
          <w:szCs w:val="24"/>
        </w:rPr>
        <w:t>.</w:t>
      </w:r>
      <w:r w:rsidR="005F04FE" w:rsidRPr="00537F29">
        <w:rPr>
          <w:rFonts w:ascii="Book Antiqua" w:hAnsi="Book Antiqua" w:cs="Times New Roman"/>
          <w:bCs/>
          <w:sz w:val="24"/>
          <w:szCs w:val="24"/>
        </w:rPr>
        <w:t xml:space="preserve"> </w:t>
      </w:r>
      <w:r w:rsidR="005F04FE">
        <w:rPr>
          <w:rFonts w:ascii="Book Antiqua" w:hAnsi="Book Antiqua" w:cs="Times New Roman"/>
          <w:bCs/>
          <w:sz w:val="24"/>
          <w:szCs w:val="24"/>
        </w:rPr>
        <w:t>7</w:t>
      </w:r>
      <w:r w:rsidR="005F04FE" w:rsidRPr="00537F29">
        <w:rPr>
          <w:rFonts w:ascii="Book Antiqua" w:hAnsi="Book Antiqua" w:cs="Times New Roman"/>
          <w:bCs/>
          <w:sz w:val="24"/>
          <w:szCs w:val="24"/>
        </w:rPr>
        <w:t xml:space="preserve"> of </w:t>
      </w:r>
      <w:r w:rsidR="005F04FE">
        <w:rPr>
          <w:rFonts w:ascii="Book Antiqua" w:hAnsi="Book Antiqua" w:cs="Times New Roman"/>
          <w:bCs/>
          <w:sz w:val="24"/>
          <w:szCs w:val="24"/>
        </w:rPr>
        <w:t>P</w:t>
      </w:r>
      <w:r w:rsidR="005F04FE" w:rsidRPr="00537F29">
        <w:rPr>
          <w:rFonts w:ascii="Book Antiqua" w:hAnsi="Book Antiqua" w:cs="Times New Roman"/>
          <w:bCs/>
          <w:sz w:val="24"/>
          <w:szCs w:val="24"/>
        </w:rPr>
        <w:t>ara 3</w:t>
      </w:r>
      <w:r w:rsidR="005F04FE">
        <w:rPr>
          <w:rFonts w:ascii="Book Antiqua" w:hAnsi="Book Antiqua" w:cs="Times New Roman"/>
          <w:bCs/>
          <w:sz w:val="24"/>
          <w:szCs w:val="24"/>
        </w:rPr>
        <w:t xml:space="preserve"> above</w:t>
      </w:r>
      <w:r w:rsidRPr="008A4877">
        <w:rPr>
          <w:rFonts w:ascii="Book Antiqua" w:hAnsi="Book Antiqua" w:cs="Times New Roman"/>
          <w:bCs/>
          <w:spacing w:val="-2"/>
          <w:sz w:val="24"/>
          <w:szCs w:val="24"/>
        </w:rPr>
        <w:t>.</w:t>
      </w:r>
    </w:p>
    <w:p w14:paraId="0B9493E3" w14:textId="77777777" w:rsidR="006625B0" w:rsidRDefault="006625B0" w:rsidP="00A55EE7">
      <w:pPr>
        <w:spacing w:after="0"/>
        <w:ind w:left="1260"/>
        <w:jc w:val="both"/>
        <w:rPr>
          <w:rFonts w:ascii="Book Antiqua" w:hAnsi="Book Antiqua" w:cs="Times New Roman"/>
          <w:bCs/>
          <w:sz w:val="24"/>
          <w:szCs w:val="24"/>
        </w:rPr>
      </w:pPr>
    </w:p>
    <w:p w14:paraId="5BE13BB9" w14:textId="75F3971E" w:rsidR="007560AB" w:rsidRDefault="006625B0" w:rsidP="006625B0">
      <w:pPr>
        <w:spacing w:after="0"/>
        <w:ind w:left="720"/>
        <w:jc w:val="both"/>
        <w:rPr>
          <w:rFonts w:ascii="Book Antiqua" w:hAnsi="Book Antiqua" w:cs="Arial"/>
          <w:sz w:val="24"/>
          <w:szCs w:val="24"/>
        </w:rPr>
      </w:pPr>
      <w:r>
        <w:rPr>
          <w:rFonts w:ascii="Book Antiqua" w:hAnsi="Book Antiqua" w:cs="Times New Roman"/>
          <w:bCs/>
          <w:sz w:val="24"/>
          <w:szCs w:val="24"/>
        </w:rPr>
        <w:t>P</w:t>
      </w:r>
      <w:r w:rsidRPr="00EF3DB0">
        <w:rPr>
          <w:rFonts w:ascii="Book Antiqua" w:hAnsi="Book Antiqua" w:cs="Times New Roman"/>
          <w:bCs/>
          <w:spacing w:val="-2"/>
          <w:sz w:val="24"/>
          <w:szCs w:val="24"/>
        </w:rPr>
        <w:t xml:space="preserve">ayments shall be made </w:t>
      </w:r>
      <w:r w:rsidRPr="00EF3DB0">
        <w:rPr>
          <w:rFonts w:ascii="Book Antiqua" w:hAnsi="Book Antiqua" w:cs="Times New Roman"/>
          <w:sz w:val="24"/>
          <w:szCs w:val="24"/>
        </w:rPr>
        <w:t>within thirty (30) days</w:t>
      </w:r>
      <w:r w:rsidRPr="00EF3DB0">
        <w:rPr>
          <w:rFonts w:ascii="Book Antiqua" w:hAnsi="Book Antiqua" w:cs="Times New Roman"/>
          <w:bCs/>
          <w:spacing w:val="-2"/>
          <w:sz w:val="24"/>
          <w:szCs w:val="24"/>
        </w:rPr>
        <w:t xml:space="preserve"> of submission of </w:t>
      </w:r>
      <w:r>
        <w:rPr>
          <w:rFonts w:ascii="Book Antiqua" w:hAnsi="Book Antiqua" w:cs="Times New Roman"/>
          <w:bCs/>
          <w:spacing w:val="-2"/>
          <w:sz w:val="24"/>
          <w:szCs w:val="24"/>
        </w:rPr>
        <w:t xml:space="preserve">original </w:t>
      </w:r>
      <w:r w:rsidRPr="00EF3DB0">
        <w:rPr>
          <w:rFonts w:ascii="Book Antiqua" w:hAnsi="Book Antiqua" w:cs="Times New Roman"/>
          <w:bCs/>
          <w:spacing w:val="-2"/>
          <w:sz w:val="24"/>
          <w:szCs w:val="24"/>
        </w:rPr>
        <w:t>invoice</w:t>
      </w:r>
      <w:r>
        <w:rPr>
          <w:rFonts w:ascii="Book Antiqua" w:hAnsi="Book Antiqua" w:cs="Times New Roman"/>
          <w:bCs/>
          <w:spacing w:val="-2"/>
          <w:sz w:val="24"/>
          <w:szCs w:val="24"/>
        </w:rPr>
        <w:t>.</w:t>
      </w:r>
    </w:p>
    <w:p w14:paraId="7550FE0C" w14:textId="77777777" w:rsidR="006625B0" w:rsidRPr="00EF3DB0" w:rsidRDefault="006625B0" w:rsidP="00A55EE7">
      <w:pPr>
        <w:spacing w:after="0"/>
        <w:ind w:left="1260"/>
        <w:jc w:val="both"/>
        <w:rPr>
          <w:rFonts w:ascii="Book Antiqua" w:hAnsi="Book Antiqua" w:cs="Arial"/>
          <w:sz w:val="24"/>
          <w:szCs w:val="24"/>
        </w:rPr>
      </w:pPr>
    </w:p>
    <w:p w14:paraId="6ABD0DBC" w14:textId="77777777" w:rsidR="00A55EE7" w:rsidRPr="00A55EE7" w:rsidRDefault="00A55EE7" w:rsidP="00B27986">
      <w:pPr>
        <w:pStyle w:val="ListParagraph"/>
        <w:numPr>
          <w:ilvl w:val="0"/>
          <w:numId w:val="1"/>
        </w:numPr>
        <w:spacing w:after="0"/>
        <w:ind w:left="720" w:hanging="720"/>
        <w:rPr>
          <w:rFonts w:ascii="Book Antiqua" w:hAnsi="Book Antiqua" w:cs="Arial"/>
          <w:b/>
          <w:sz w:val="24"/>
          <w:szCs w:val="24"/>
        </w:rPr>
      </w:pPr>
      <w:r w:rsidRPr="00A55EE7">
        <w:rPr>
          <w:rFonts w:ascii="Book Antiqua" w:hAnsi="Book Antiqua" w:cs="Arial"/>
          <w:b/>
          <w:sz w:val="24"/>
          <w:szCs w:val="24"/>
        </w:rPr>
        <w:t>Selection of Consultant</w:t>
      </w:r>
    </w:p>
    <w:p w14:paraId="7A353315" w14:textId="684F1AF5" w:rsidR="008A7CDB" w:rsidRDefault="00A55EE7" w:rsidP="00A55EE7">
      <w:pPr>
        <w:pStyle w:val="ListParagraph"/>
        <w:spacing w:after="0"/>
        <w:ind w:left="360"/>
        <w:rPr>
          <w:rFonts w:ascii="Book Antiqua" w:hAnsi="Book Antiqua" w:cs="Arial"/>
          <w:b/>
          <w:sz w:val="24"/>
          <w:szCs w:val="24"/>
          <w:u w:val="single"/>
        </w:rPr>
      </w:pPr>
      <w:r w:rsidRPr="00EF3DB0">
        <w:rPr>
          <w:rFonts w:ascii="Book Antiqua" w:hAnsi="Book Antiqua" w:cs="Arial"/>
          <w:b/>
          <w:sz w:val="24"/>
          <w:szCs w:val="24"/>
          <w:u w:val="single"/>
        </w:rPr>
        <w:t xml:space="preserve"> </w:t>
      </w:r>
    </w:p>
    <w:p w14:paraId="2F7CF851" w14:textId="6CD32DD6" w:rsidR="008A7CDB" w:rsidRPr="008A7CDB" w:rsidRDefault="008A7CDB" w:rsidP="00CF5CFA">
      <w:pPr>
        <w:spacing w:after="0" w:line="360" w:lineRule="atLeast"/>
        <w:ind w:left="720" w:right="-14"/>
        <w:contextualSpacing/>
        <w:jc w:val="both"/>
        <w:rPr>
          <w:rFonts w:ascii="Book Antiqua" w:hAnsi="Book Antiqua" w:cs="Arial"/>
          <w:sz w:val="24"/>
          <w:szCs w:val="24"/>
        </w:rPr>
      </w:pPr>
      <w:r w:rsidRPr="008A7CDB">
        <w:rPr>
          <w:rFonts w:ascii="Book Antiqua" w:hAnsi="Book Antiqua" w:cs="Arial"/>
          <w:sz w:val="24"/>
          <w:szCs w:val="24"/>
        </w:rPr>
        <w:t>Bidders will be required to quote a lump-sum fee to be paid for each event of distribution by PGInvIT for the FY 2021-22 for the Scope of work.</w:t>
      </w:r>
      <w:r w:rsidR="00CF5CFA">
        <w:rPr>
          <w:rFonts w:ascii="Book Antiqua" w:hAnsi="Book Antiqua" w:cs="Arial"/>
          <w:sz w:val="24"/>
          <w:szCs w:val="24"/>
        </w:rPr>
        <w:t xml:space="preserve"> </w:t>
      </w:r>
      <w:r>
        <w:rPr>
          <w:rFonts w:ascii="Book Antiqua" w:hAnsi="Book Antiqua" w:cs="Arial"/>
          <w:sz w:val="24"/>
          <w:szCs w:val="24"/>
        </w:rPr>
        <w:t>S</w:t>
      </w:r>
      <w:r w:rsidRPr="008A7CDB">
        <w:rPr>
          <w:rFonts w:ascii="Book Antiqua" w:hAnsi="Book Antiqua" w:cs="Arial"/>
          <w:sz w:val="24"/>
          <w:szCs w:val="24"/>
        </w:rPr>
        <w:t xml:space="preserve">election of consultant will be made based on the lowest </w:t>
      </w:r>
      <w:r w:rsidR="00322FAF">
        <w:rPr>
          <w:rFonts w:ascii="Book Antiqua" w:hAnsi="Book Antiqua" w:cs="Arial"/>
          <w:sz w:val="24"/>
          <w:szCs w:val="24"/>
        </w:rPr>
        <w:t>fee</w:t>
      </w:r>
      <w:r w:rsidRPr="008A7CDB">
        <w:rPr>
          <w:rFonts w:ascii="Book Antiqua" w:hAnsi="Book Antiqua" w:cs="Arial"/>
          <w:sz w:val="24"/>
          <w:szCs w:val="24"/>
        </w:rPr>
        <w:t xml:space="preserve"> quoted by bidder.</w:t>
      </w:r>
    </w:p>
    <w:p w14:paraId="65F59A19" w14:textId="77777777" w:rsidR="008A7CDB" w:rsidRDefault="008A7CDB" w:rsidP="00A55EE7">
      <w:pPr>
        <w:pStyle w:val="ListParagraph"/>
        <w:spacing w:after="0"/>
        <w:ind w:left="360"/>
        <w:rPr>
          <w:rFonts w:ascii="Book Antiqua" w:hAnsi="Book Antiqua" w:cs="Arial"/>
          <w:b/>
          <w:sz w:val="24"/>
          <w:szCs w:val="24"/>
          <w:u w:val="single"/>
        </w:rPr>
      </w:pPr>
    </w:p>
    <w:p w14:paraId="41FBEBEE" w14:textId="4607F1C4" w:rsidR="007560AB" w:rsidRDefault="00A55EE7" w:rsidP="00CF5CFA">
      <w:pPr>
        <w:spacing w:after="0"/>
        <w:ind w:firstLine="720"/>
        <w:jc w:val="both"/>
        <w:rPr>
          <w:rFonts w:ascii="Book Antiqua" w:hAnsi="Book Antiqua" w:cs="Arial"/>
          <w:sz w:val="24"/>
          <w:szCs w:val="24"/>
        </w:rPr>
      </w:pPr>
      <w:r w:rsidRPr="00CF5CFA">
        <w:rPr>
          <w:rFonts w:ascii="Book Antiqua" w:hAnsi="Book Antiqua" w:cs="Arial"/>
          <w:sz w:val="24"/>
          <w:szCs w:val="24"/>
        </w:rPr>
        <w:t>Cost Based Selection procedure will be applied for finalization of the contract.</w:t>
      </w:r>
    </w:p>
    <w:p w14:paraId="49563A8F" w14:textId="77777777" w:rsidR="00A67B23" w:rsidRDefault="00A67B23" w:rsidP="00CF5CFA">
      <w:pPr>
        <w:spacing w:after="0"/>
        <w:ind w:firstLine="720"/>
        <w:jc w:val="both"/>
        <w:rPr>
          <w:rFonts w:ascii="Book Antiqua" w:hAnsi="Book Antiqua" w:cs="Arial"/>
          <w:sz w:val="24"/>
          <w:szCs w:val="24"/>
        </w:rPr>
      </w:pPr>
    </w:p>
    <w:p w14:paraId="0C116C86" w14:textId="3ED33A2D" w:rsidR="00A67B23" w:rsidRPr="00CF5CFA" w:rsidRDefault="00A67B23" w:rsidP="00A67B23">
      <w:pPr>
        <w:spacing w:after="0"/>
        <w:ind w:left="720"/>
        <w:jc w:val="both"/>
        <w:rPr>
          <w:rFonts w:ascii="Book Antiqua" w:eastAsia="Arial Unicode MS" w:hAnsi="Book Antiqua" w:cs="Arial"/>
          <w:color w:val="000000"/>
          <w:sz w:val="24"/>
          <w:szCs w:val="24"/>
          <w:lang w:bidi="hi-IN"/>
        </w:rPr>
      </w:pPr>
      <w:r w:rsidRPr="00724A86">
        <w:rPr>
          <w:rFonts w:ascii="Book Antiqua" w:hAnsi="Book Antiqua" w:cs="Times New Roman"/>
          <w:i/>
          <w:sz w:val="24"/>
          <w:szCs w:val="24"/>
        </w:rPr>
        <w:t>(</w:t>
      </w:r>
      <w:r>
        <w:rPr>
          <w:rFonts w:ascii="Book Antiqua" w:hAnsi="Book Antiqua" w:cs="Times New Roman"/>
          <w:i/>
          <w:sz w:val="24"/>
          <w:szCs w:val="24"/>
        </w:rPr>
        <w:t>Kindly note that c</w:t>
      </w:r>
      <w:r w:rsidRPr="00724A86">
        <w:rPr>
          <w:rFonts w:ascii="Book Antiqua" w:hAnsi="Book Antiqua" w:cs="Times New Roman"/>
          <w:i/>
          <w:sz w:val="24"/>
          <w:szCs w:val="24"/>
        </w:rPr>
        <w:t xml:space="preserve">onsidering three distributions </w:t>
      </w:r>
      <w:r>
        <w:rPr>
          <w:rFonts w:ascii="Book Antiqua" w:hAnsi="Book Antiqua" w:cs="Times New Roman"/>
          <w:i/>
          <w:sz w:val="24"/>
          <w:szCs w:val="24"/>
        </w:rPr>
        <w:t>for</w:t>
      </w:r>
      <w:r w:rsidRPr="00724A86">
        <w:rPr>
          <w:rFonts w:ascii="Book Antiqua" w:hAnsi="Book Antiqua" w:cs="Times New Roman"/>
          <w:i/>
          <w:sz w:val="24"/>
          <w:szCs w:val="24"/>
        </w:rPr>
        <w:t xml:space="preserve"> </w:t>
      </w:r>
      <w:r>
        <w:rPr>
          <w:rFonts w:ascii="Book Antiqua" w:hAnsi="Book Antiqua" w:cs="Times New Roman"/>
          <w:i/>
          <w:sz w:val="24"/>
          <w:szCs w:val="24"/>
        </w:rPr>
        <w:t xml:space="preserve">the </w:t>
      </w:r>
      <w:r w:rsidRPr="00724A86">
        <w:rPr>
          <w:rFonts w:ascii="Book Antiqua" w:hAnsi="Book Antiqua" w:cs="Times New Roman"/>
          <w:i/>
          <w:sz w:val="24"/>
          <w:szCs w:val="24"/>
        </w:rPr>
        <w:t>FY 2021-22, the fee payable under the subject assignment shall be three times of the quote</w:t>
      </w:r>
      <w:r>
        <w:rPr>
          <w:rFonts w:ascii="Book Antiqua" w:hAnsi="Book Antiqua" w:cs="Times New Roman"/>
          <w:i/>
          <w:sz w:val="24"/>
          <w:szCs w:val="24"/>
        </w:rPr>
        <w:t>d</w:t>
      </w:r>
      <w:r w:rsidRPr="00724A86">
        <w:rPr>
          <w:rFonts w:ascii="Book Antiqua" w:hAnsi="Book Antiqua" w:cs="Times New Roman"/>
          <w:i/>
          <w:sz w:val="24"/>
          <w:szCs w:val="24"/>
        </w:rPr>
        <w:t xml:space="preserve"> fees)</w:t>
      </w:r>
      <w:r>
        <w:rPr>
          <w:rFonts w:ascii="Book Antiqua" w:hAnsi="Book Antiqua" w:cs="Times New Roman"/>
          <w:sz w:val="24"/>
          <w:szCs w:val="24"/>
        </w:rPr>
        <w:t>.</w:t>
      </w:r>
    </w:p>
    <w:p w14:paraId="7896D968" w14:textId="77777777" w:rsidR="00332758" w:rsidRPr="00EF3DB0" w:rsidRDefault="00332758" w:rsidP="00EF3DB0">
      <w:pPr>
        <w:tabs>
          <w:tab w:val="left" w:pos="2055"/>
          <w:tab w:val="center" w:pos="4770"/>
        </w:tabs>
        <w:spacing w:after="0"/>
        <w:rPr>
          <w:rFonts w:ascii="Book Antiqua" w:hAnsi="Book Antiqua" w:cs="Arial"/>
          <w:b/>
          <w:sz w:val="24"/>
          <w:szCs w:val="24"/>
        </w:rPr>
      </w:pPr>
    </w:p>
    <w:p w14:paraId="4E1F63B7" w14:textId="7A95FE5F" w:rsidR="007F0FF6" w:rsidRPr="00EF3DB0" w:rsidRDefault="00CC3888" w:rsidP="00EF3DB0">
      <w:pPr>
        <w:spacing w:after="0"/>
        <w:ind w:left="540" w:hanging="540"/>
        <w:jc w:val="center"/>
        <w:rPr>
          <w:rFonts w:ascii="Book Antiqua" w:eastAsia="Times New Roman" w:hAnsi="Book Antiqua" w:cs="Arial"/>
          <w:b/>
          <w:bCs/>
          <w:sz w:val="24"/>
          <w:szCs w:val="24"/>
        </w:rPr>
      </w:pPr>
      <w:r>
        <w:rPr>
          <w:rFonts w:ascii="Book Antiqua" w:hAnsi="Book Antiqua" w:cs="Arial"/>
          <w:bCs/>
          <w:sz w:val="24"/>
          <w:szCs w:val="24"/>
        </w:rPr>
        <w:t>---xxx---</w:t>
      </w:r>
      <w:r w:rsidR="00430D63" w:rsidRPr="00EF3DB0">
        <w:rPr>
          <w:rFonts w:ascii="Book Antiqua" w:hAnsi="Book Antiqua" w:cs="Arial"/>
          <w:bCs/>
          <w:sz w:val="24"/>
          <w:szCs w:val="24"/>
        </w:rPr>
        <w:t xml:space="preserve"> </w:t>
      </w:r>
    </w:p>
    <w:sectPr w:rsidR="007F0FF6" w:rsidRPr="00EF3DB0" w:rsidSect="006853DA">
      <w:footerReference w:type="default" r:id="rId8"/>
      <w:pgSz w:w="12240" w:h="15840"/>
      <w:pgMar w:top="1440" w:right="1440" w:bottom="2127"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99B0A" w14:textId="77777777" w:rsidR="00681B37" w:rsidRDefault="00681B37" w:rsidP="007B0A08">
      <w:pPr>
        <w:spacing w:after="0" w:line="240" w:lineRule="auto"/>
      </w:pPr>
      <w:r>
        <w:separator/>
      </w:r>
    </w:p>
  </w:endnote>
  <w:endnote w:type="continuationSeparator" w:id="0">
    <w:p w14:paraId="78FE36D3" w14:textId="77777777" w:rsidR="00681B37" w:rsidRDefault="00681B37" w:rsidP="007B0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3118"/>
      <w:gridCol w:w="1418"/>
    </w:tblGrid>
    <w:tr w:rsidR="006853DA" w:rsidRPr="00294701" w14:paraId="5C783C81" w14:textId="77777777" w:rsidTr="00817E6E">
      <w:tc>
        <w:tcPr>
          <w:tcW w:w="4962" w:type="dxa"/>
        </w:tcPr>
        <w:p w14:paraId="4F1DBDAB" w14:textId="4DD6D51A" w:rsidR="006853DA" w:rsidRPr="00CD5986" w:rsidRDefault="006853DA" w:rsidP="00E302C6">
          <w:pPr>
            <w:pStyle w:val="Footer"/>
            <w:jc w:val="both"/>
            <w:rPr>
              <w:rFonts w:ascii="Arial" w:hAnsi="Arial" w:cs="Arial"/>
              <w:sz w:val="20"/>
              <w:szCs w:val="20"/>
            </w:rPr>
          </w:pPr>
          <w:r w:rsidRPr="00EF3DB0">
            <w:rPr>
              <w:rFonts w:ascii="Arial" w:hAnsi="Arial" w:cs="Arial"/>
              <w:sz w:val="20"/>
              <w:szCs w:val="20"/>
            </w:rPr>
            <w:t xml:space="preserve">Engagement of Consultant for handling of </w:t>
          </w:r>
          <w:r w:rsidR="00831B50">
            <w:rPr>
              <w:rFonts w:ascii="Arial" w:hAnsi="Arial" w:cs="Arial"/>
              <w:sz w:val="20"/>
              <w:szCs w:val="20"/>
            </w:rPr>
            <w:t xml:space="preserve">TDS </w:t>
          </w:r>
          <w:r w:rsidRPr="00EF3DB0">
            <w:rPr>
              <w:rFonts w:ascii="Arial" w:hAnsi="Arial" w:cs="Arial"/>
              <w:sz w:val="20"/>
              <w:szCs w:val="20"/>
            </w:rPr>
            <w:t xml:space="preserve">related activities for distribution of PGInvIT for </w:t>
          </w:r>
          <w:r w:rsidR="00E302C6">
            <w:rPr>
              <w:rFonts w:ascii="Arial" w:hAnsi="Arial" w:cs="Arial"/>
              <w:sz w:val="20"/>
              <w:szCs w:val="20"/>
            </w:rPr>
            <w:t xml:space="preserve">the </w:t>
          </w:r>
          <w:r w:rsidRPr="00EF3DB0">
            <w:rPr>
              <w:rFonts w:ascii="Arial" w:hAnsi="Arial" w:cs="Arial"/>
              <w:sz w:val="20"/>
              <w:szCs w:val="20"/>
            </w:rPr>
            <w:t>Financial Year 2021-22</w:t>
          </w:r>
        </w:p>
      </w:tc>
      <w:tc>
        <w:tcPr>
          <w:tcW w:w="3118" w:type="dxa"/>
        </w:tcPr>
        <w:p w14:paraId="43023B63" w14:textId="77777777" w:rsidR="006853DA" w:rsidRPr="00CD5986" w:rsidRDefault="006853DA" w:rsidP="00EF263D">
          <w:pPr>
            <w:pStyle w:val="Footer"/>
            <w:jc w:val="center"/>
            <w:rPr>
              <w:rFonts w:ascii="Arial" w:hAnsi="Arial" w:cs="Arial"/>
              <w:sz w:val="20"/>
              <w:szCs w:val="20"/>
            </w:rPr>
          </w:pPr>
          <w:r w:rsidRPr="00CD5986">
            <w:rPr>
              <w:rFonts w:ascii="Arial" w:hAnsi="Arial" w:cs="Arial"/>
              <w:sz w:val="20"/>
              <w:szCs w:val="20"/>
            </w:rPr>
            <w:t>Terms of Reference:</w:t>
          </w:r>
        </w:p>
        <w:p w14:paraId="47AD1EE1" w14:textId="77777777" w:rsidR="006853DA" w:rsidRPr="00CD5986" w:rsidRDefault="006853DA" w:rsidP="00EF263D">
          <w:pPr>
            <w:pStyle w:val="Footer"/>
            <w:jc w:val="center"/>
            <w:rPr>
              <w:rFonts w:ascii="Arial" w:hAnsi="Arial" w:cs="Arial"/>
              <w:sz w:val="20"/>
              <w:szCs w:val="20"/>
            </w:rPr>
          </w:pPr>
          <w:r w:rsidRPr="00CD5986">
            <w:rPr>
              <w:rFonts w:ascii="Arial" w:hAnsi="Arial" w:cs="Arial"/>
              <w:sz w:val="20"/>
              <w:szCs w:val="20"/>
            </w:rPr>
            <w:t xml:space="preserve">Section – II of </w:t>
          </w:r>
          <w:r w:rsidRPr="00CD5986">
            <w:rPr>
              <w:rFonts w:ascii="Arial" w:hAnsi="Arial" w:cs="Arial"/>
              <w:sz w:val="20"/>
              <w:szCs w:val="20"/>
            </w:rPr>
            <w:t>RfP Documents</w:t>
          </w:r>
        </w:p>
      </w:tc>
      <w:tc>
        <w:tcPr>
          <w:tcW w:w="1418" w:type="dxa"/>
        </w:tcPr>
        <w:p w14:paraId="57867661" w14:textId="15B1F195" w:rsidR="006853DA" w:rsidRPr="00CD5986" w:rsidRDefault="006853DA" w:rsidP="0076256C">
          <w:pPr>
            <w:pStyle w:val="Footer"/>
            <w:jc w:val="center"/>
            <w:rPr>
              <w:rFonts w:ascii="Arial" w:hAnsi="Arial" w:cs="Arial"/>
              <w:sz w:val="20"/>
              <w:szCs w:val="20"/>
            </w:rPr>
          </w:pPr>
          <w:r w:rsidRPr="00CD5986">
            <w:rPr>
              <w:rFonts w:ascii="Arial" w:hAnsi="Arial" w:cs="Arial"/>
              <w:sz w:val="20"/>
              <w:szCs w:val="20"/>
            </w:rPr>
            <w:t xml:space="preserve">Page </w:t>
          </w:r>
          <w:r w:rsidRPr="00CD5986">
            <w:rPr>
              <w:rFonts w:ascii="Arial" w:hAnsi="Arial" w:cs="Arial"/>
              <w:sz w:val="20"/>
              <w:szCs w:val="20"/>
            </w:rPr>
            <w:fldChar w:fldCharType="begin"/>
          </w:r>
          <w:r w:rsidRPr="00CD5986">
            <w:rPr>
              <w:rFonts w:ascii="Arial" w:hAnsi="Arial" w:cs="Arial"/>
              <w:sz w:val="20"/>
              <w:szCs w:val="20"/>
            </w:rPr>
            <w:instrText xml:space="preserve"> PAGE </w:instrText>
          </w:r>
          <w:r w:rsidRPr="00CD5986">
            <w:rPr>
              <w:rFonts w:ascii="Arial" w:hAnsi="Arial" w:cs="Arial"/>
              <w:sz w:val="20"/>
              <w:szCs w:val="20"/>
            </w:rPr>
            <w:fldChar w:fldCharType="separate"/>
          </w:r>
          <w:r w:rsidR="00A67B23">
            <w:rPr>
              <w:rFonts w:ascii="Arial" w:hAnsi="Arial" w:cs="Arial"/>
              <w:noProof/>
              <w:sz w:val="20"/>
              <w:szCs w:val="20"/>
            </w:rPr>
            <w:t>5</w:t>
          </w:r>
          <w:r w:rsidRPr="00CD5986">
            <w:rPr>
              <w:rFonts w:ascii="Arial" w:hAnsi="Arial" w:cs="Arial"/>
              <w:sz w:val="20"/>
              <w:szCs w:val="20"/>
            </w:rPr>
            <w:fldChar w:fldCharType="end"/>
          </w:r>
          <w:r w:rsidRPr="00CD5986">
            <w:rPr>
              <w:rFonts w:ascii="Arial" w:hAnsi="Arial" w:cs="Arial"/>
              <w:sz w:val="20"/>
              <w:szCs w:val="20"/>
            </w:rPr>
            <w:t xml:space="preserve"> of </w:t>
          </w:r>
          <w:r w:rsidR="0076256C">
            <w:rPr>
              <w:rFonts w:ascii="Arial" w:hAnsi="Arial" w:cs="Arial"/>
              <w:sz w:val="20"/>
              <w:szCs w:val="20"/>
            </w:rPr>
            <w:t>6</w:t>
          </w:r>
        </w:p>
      </w:tc>
    </w:tr>
  </w:tbl>
  <w:p w14:paraId="0BB615D4" w14:textId="77777777" w:rsidR="006853DA" w:rsidRDefault="00685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B48DA" w14:textId="77777777" w:rsidR="00681B37" w:rsidRDefault="00681B37" w:rsidP="007B0A08">
      <w:pPr>
        <w:spacing w:after="0" w:line="240" w:lineRule="auto"/>
      </w:pPr>
      <w:r>
        <w:separator/>
      </w:r>
    </w:p>
  </w:footnote>
  <w:footnote w:type="continuationSeparator" w:id="0">
    <w:p w14:paraId="3C0F0A26" w14:textId="77777777" w:rsidR="00681B37" w:rsidRDefault="00681B37" w:rsidP="007B0A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863B0"/>
    <w:multiLevelType w:val="hybridMultilevel"/>
    <w:tmpl w:val="B34AAA10"/>
    <w:lvl w:ilvl="0" w:tplc="2DDCB018">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04090019">
      <w:start w:val="1"/>
      <w:numFmt w:val="lowerLetter"/>
      <w:lvlText w:val="%3."/>
      <w:lvlJc w:val="lef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E50180"/>
    <w:multiLevelType w:val="hybridMultilevel"/>
    <w:tmpl w:val="0B68DFDE"/>
    <w:lvl w:ilvl="0" w:tplc="9A80BB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14E6A"/>
    <w:multiLevelType w:val="hybridMultilevel"/>
    <w:tmpl w:val="BD1A0894"/>
    <w:lvl w:ilvl="0" w:tplc="2DDCB018">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04090019">
      <w:start w:val="1"/>
      <w:numFmt w:val="lowerLetter"/>
      <w:lvlText w:val="%3."/>
      <w:lvlJc w:val="left"/>
      <w:pPr>
        <w:ind w:left="2160" w:hanging="180"/>
      </w:pPr>
    </w:lvl>
    <w:lvl w:ilvl="3" w:tplc="864A4B3E">
      <w:start w:val="1"/>
      <w:numFmt w:val="lowerLetter"/>
      <w:lvlText w:val="(%4)"/>
      <w:lvlJc w:val="left"/>
      <w:pPr>
        <w:ind w:left="2880" w:hanging="36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0D2A83"/>
    <w:multiLevelType w:val="hybridMultilevel"/>
    <w:tmpl w:val="2C529ECE"/>
    <w:lvl w:ilvl="0" w:tplc="21A4D7D2">
      <w:start w:val="5"/>
      <w:numFmt w:val="lowerLetter"/>
      <w:lvlText w:val="(%1)"/>
      <w:lvlJc w:val="left"/>
      <w:pPr>
        <w:ind w:left="1069" w:hanging="360"/>
      </w:pPr>
      <w:rPr>
        <w:rFonts w:ascii="Times New Roman" w:eastAsia="Calibri" w:hAnsi="Times New Roman" w:cs="Times New Roman" w:hint="default"/>
        <w:b w:val="0"/>
        <w:sz w:val="22"/>
        <w:u w:val="non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DDE6643"/>
    <w:multiLevelType w:val="hybridMultilevel"/>
    <w:tmpl w:val="B34AAA10"/>
    <w:lvl w:ilvl="0" w:tplc="2DDCB018">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04090019">
      <w:start w:val="1"/>
      <w:numFmt w:val="lowerLetter"/>
      <w:lvlText w:val="%3."/>
      <w:lvlJc w:val="lef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16646FF"/>
    <w:multiLevelType w:val="hybridMultilevel"/>
    <w:tmpl w:val="53AC7930"/>
    <w:lvl w:ilvl="0" w:tplc="06B0CEFE">
      <w:start w:val="1"/>
      <w:numFmt w:val="lowerLetter"/>
      <w:lvlText w:val="(%1)"/>
      <w:lvlJc w:val="left"/>
      <w:pPr>
        <w:ind w:left="720" w:hanging="360"/>
      </w:pPr>
      <w:rPr>
        <w:rFonts w:ascii="Times New Roman" w:eastAsia="Calibri" w:hAnsi="Times New Roman" w:cs="Times New Roman"/>
        <w:b w:val="0"/>
        <w:sz w:val="22"/>
        <w:u w:val="none"/>
      </w:rPr>
    </w:lvl>
    <w:lvl w:ilvl="1" w:tplc="9FFC0898">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EA0C93B6">
      <w:start w:val="1"/>
      <w:numFmt w:val="lowerLetter"/>
      <w:lvlText w:val="(%4)"/>
      <w:lvlJc w:val="left"/>
      <w:pPr>
        <w:ind w:left="2160" w:hanging="360"/>
      </w:pPr>
      <w:rPr>
        <w:rFonts w:ascii="Book Antiqua" w:eastAsiaTheme="minorHAnsi" w:hAnsi="Book Antiqua"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4C4612"/>
    <w:multiLevelType w:val="hybridMultilevel"/>
    <w:tmpl w:val="BD1A0894"/>
    <w:lvl w:ilvl="0" w:tplc="2DDCB018">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04090019">
      <w:start w:val="1"/>
      <w:numFmt w:val="lowerLetter"/>
      <w:lvlText w:val="%3."/>
      <w:lvlJc w:val="left"/>
      <w:pPr>
        <w:ind w:left="2160" w:hanging="180"/>
      </w:pPr>
    </w:lvl>
    <w:lvl w:ilvl="3" w:tplc="864A4B3E">
      <w:start w:val="1"/>
      <w:numFmt w:val="lowerLetter"/>
      <w:lvlText w:val="(%4)"/>
      <w:lvlJc w:val="left"/>
      <w:pPr>
        <w:ind w:left="2880" w:hanging="36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EC17626"/>
    <w:multiLevelType w:val="multilevel"/>
    <w:tmpl w:val="9806B8EE"/>
    <w:lvl w:ilvl="0">
      <w:start w:val="1"/>
      <w:numFmt w:val="decimal"/>
      <w:lvlText w:val="%1."/>
      <w:lvlJc w:val="left"/>
      <w:pPr>
        <w:ind w:left="360" w:hanging="360"/>
      </w:pPr>
      <w:rPr>
        <w:b/>
        <w:bCs/>
      </w:rPr>
    </w:lvl>
    <w:lvl w:ilvl="1">
      <w:start w:val="2"/>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8" w15:restartNumberingAfterBreak="0">
    <w:nsid w:val="4F035E53"/>
    <w:multiLevelType w:val="hybridMultilevel"/>
    <w:tmpl w:val="DF8A34DC"/>
    <w:lvl w:ilvl="0" w:tplc="EA0C93B6">
      <w:start w:val="1"/>
      <w:numFmt w:val="lowerLetter"/>
      <w:lvlText w:val="(%1)"/>
      <w:lvlJc w:val="left"/>
      <w:pPr>
        <w:ind w:left="2160" w:hanging="360"/>
      </w:pPr>
      <w:rPr>
        <w:rFonts w:ascii="Book Antiqua" w:eastAsiaTheme="minorHAnsi"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663B59"/>
    <w:multiLevelType w:val="hybridMultilevel"/>
    <w:tmpl w:val="0B68DFDE"/>
    <w:lvl w:ilvl="0" w:tplc="9A80BB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D640A8"/>
    <w:multiLevelType w:val="hybridMultilevel"/>
    <w:tmpl w:val="B34AAA10"/>
    <w:lvl w:ilvl="0" w:tplc="2DDCB018">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04090019">
      <w:start w:val="1"/>
      <w:numFmt w:val="lowerLetter"/>
      <w:lvlText w:val="%3."/>
      <w:lvlJc w:val="lef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A47592"/>
    <w:multiLevelType w:val="hybridMultilevel"/>
    <w:tmpl w:val="9A6CC90C"/>
    <w:lvl w:ilvl="0" w:tplc="04090019">
      <w:start w:val="1"/>
      <w:numFmt w:val="lowerLetter"/>
      <w:lvlText w:val="%1."/>
      <w:lvlJc w:val="left"/>
      <w:pPr>
        <w:ind w:left="720" w:hanging="360"/>
      </w:pPr>
      <w:rPr>
        <w:rFonts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11"/>
  </w:num>
  <w:num w:numId="3">
    <w:abstractNumId w:val="6"/>
  </w:num>
  <w:num w:numId="4">
    <w:abstractNumId w:val="4"/>
  </w:num>
  <w:num w:numId="5">
    <w:abstractNumId w:val="5"/>
  </w:num>
  <w:num w:numId="6">
    <w:abstractNumId w:val="3"/>
  </w:num>
  <w:num w:numId="7">
    <w:abstractNumId w:val="0"/>
  </w:num>
  <w:num w:numId="8">
    <w:abstractNumId w:val="2"/>
  </w:num>
  <w:num w:numId="9">
    <w:abstractNumId w:val="9"/>
  </w:num>
  <w:num w:numId="10">
    <w:abstractNumId w:val="8"/>
  </w:num>
  <w:num w:numId="11">
    <w:abstractNumId w:val="1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239"/>
    <w:rsid w:val="00000D77"/>
    <w:rsid w:val="000058FB"/>
    <w:rsid w:val="00005D02"/>
    <w:rsid w:val="00010261"/>
    <w:rsid w:val="00014A52"/>
    <w:rsid w:val="000162BD"/>
    <w:rsid w:val="00024F5C"/>
    <w:rsid w:val="00026914"/>
    <w:rsid w:val="00030356"/>
    <w:rsid w:val="00044520"/>
    <w:rsid w:val="0007165E"/>
    <w:rsid w:val="00075CB2"/>
    <w:rsid w:val="0009141D"/>
    <w:rsid w:val="000A0B3D"/>
    <w:rsid w:val="000A1959"/>
    <w:rsid w:val="000B25F4"/>
    <w:rsid w:val="000B7892"/>
    <w:rsid w:val="000C3098"/>
    <w:rsid w:val="000D2E90"/>
    <w:rsid w:val="000D3CFA"/>
    <w:rsid w:val="000E7B18"/>
    <w:rsid w:val="000E7ECE"/>
    <w:rsid w:val="000F71BA"/>
    <w:rsid w:val="00104A72"/>
    <w:rsid w:val="001059E9"/>
    <w:rsid w:val="001073D8"/>
    <w:rsid w:val="001163C3"/>
    <w:rsid w:val="00122195"/>
    <w:rsid w:val="0012603A"/>
    <w:rsid w:val="001342C6"/>
    <w:rsid w:val="00135FDB"/>
    <w:rsid w:val="00136052"/>
    <w:rsid w:val="00136443"/>
    <w:rsid w:val="001429AA"/>
    <w:rsid w:val="00144D96"/>
    <w:rsid w:val="0015291E"/>
    <w:rsid w:val="0015529F"/>
    <w:rsid w:val="00162FC4"/>
    <w:rsid w:val="00165685"/>
    <w:rsid w:val="00172E30"/>
    <w:rsid w:val="001827C5"/>
    <w:rsid w:val="00192FB9"/>
    <w:rsid w:val="0019516F"/>
    <w:rsid w:val="001A0C66"/>
    <w:rsid w:val="001A4C8E"/>
    <w:rsid w:val="001A70D7"/>
    <w:rsid w:val="001C40FE"/>
    <w:rsid w:val="001E1357"/>
    <w:rsid w:val="001E22E8"/>
    <w:rsid w:val="001E7197"/>
    <w:rsid w:val="002036F9"/>
    <w:rsid w:val="00207927"/>
    <w:rsid w:val="0021174D"/>
    <w:rsid w:val="0021257D"/>
    <w:rsid w:val="00214B43"/>
    <w:rsid w:val="0022630E"/>
    <w:rsid w:val="002467D1"/>
    <w:rsid w:val="00246E16"/>
    <w:rsid w:val="00252C8F"/>
    <w:rsid w:val="00254A49"/>
    <w:rsid w:val="00261FDA"/>
    <w:rsid w:val="0027152B"/>
    <w:rsid w:val="00272B82"/>
    <w:rsid w:val="00273267"/>
    <w:rsid w:val="00273B61"/>
    <w:rsid w:val="00294701"/>
    <w:rsid w:val="00294D76"/>
    <w:rsid w:val="00296B4A"/>
    <w:rsid w:val="002A6225"/>
    <w:rsid w:val="002B4E46"/>
    <w:rsid w:val="002B6977"/>
    <w:rsid w:val="002B6BDD"/>
    <w:rsid w:val="002C0360"/>
    <w:rsid w:val="002C1723"/>
    <w:rsid w:val="002C386A"/>
    <w:rsid w:val="002C4044"/>
    <w:rsid w:val="002D2F2A"/>
    <w:rsid w:val="002D725C"/>
    <w:rsid w:val="002E1473"/>
    <w:rsid w:val="002F2289"/>
    <w:rsid w:val="002F426A"/>
    <w:rsid w:val="002F49BD"/>
    <w:rsid w:val="002F4EDA"/>
    <w:rsid w:val="00300149"/>
    <w:rsid w:val="00311A3B"/>
    <w:rsid w:val="00314170"/>
    <w:rsid w:val="003217D4"/>
    <w:rsid w:val="00322FAF"/>
    <w:rsid w:val="0032525E"/>
    <w:rsid w:val="00332758"/>
    <w:rsid w:val="00335799"/>
    <w:rsid w:val="003363AC"/>
    <w:rsid w:val="00351B8C"/>
    <w:rsid w:val="00353070"/>
    <w:rsid w:val="003577FB"/>
    <w:rsid w:val="00360225"/>
    <w:rsid w:val="00360F3E"/>
    <w:rsid w:val="0036291B"/>
    <w:rsid w:val="00377E22"/>
    <w:rsid w:val="00383B96"/>
    <w:rsid w:val="003869C6"/>
    <w:rsid w:val="003925B7"/>
    <w:rsid w:val="00396C78"/>
    <w:rsid w:val="003A1F9E"/>
    <w:rsid w:val="003A3907"/>
    <w:rsid w:val="003A7C1A"/>
    <w:rsid w:val="003A7FB5"/>
    <w:rsid w:val="003B128C"/>
    <w:rsid w:val="003B6422"/>
    <w:rsid w:val="003C1F87"/>
    <w:rsid w:val="003C33A3"/>
    <w:rsid w:val="003C66D3"/>
    <w:rsid w:val="003D0E9E"/>
    <w:rsid w:val="003D63DF"/>
    <w:rsid w:val="003D7C3B"/>
    <w:rsid w:val="003E11C4"/>
    <w:rsid w:val="003F2536"/>
    <w:rsid w:val="003F61E4"/>
    <w:rsid w:val="003F7191"/>
    <w:rsid w:val="00402246"/>
    <w:rsid w:val="00403C67"/>
    <w:rsid w:val="004043C1"/>
    <w:rsid w:val="00404A74"/>
    <w:rsid w:val="00404EB5"/>
    <w:rsid w:val="0040572E"/>
    <w:rsid w:val="004062C3"/>
    <w:rsid w:val="0041331B"/>
    <w:rsid w:val="0041423A"/>
    <w:rsid w:val="004161EE"/>
    <w:rsid w:val="00422239"/>
    <w:rsid w:val="004266DF"/>
    <w:rsid w:val="00430534"/>
    <w:rsid w:val="0043095F"/>
    <w:rsid w:val="00430D63"/>
    <w:rsid w:val="0043560E"/>
    <w:rsid w:val="00436D25"/>
    <w:rsid w:val="00437AD5"/>
    <w:rsid w:val="00455174"/>
    <w:rsid w:val="004554AF"/>
    <w:rsid w:val="00457E55"/>
    <w:rsid w:val="00462749"/>
    <w:rsid w:val="0046482E"/>
    <w:rsid w:val="00466952"/>
    <w:rsid w:val="00470FC4"/>
    <w:rsid w:val="00472A5E"/>
    <w:rsid w:val="00477986"/>
    <w:rsid w:val="00477F84"/>
    <w:rsid w:val="004807FA"/>
    <w:rsid w:val="0048695F"/>
    <w:rsid w:val="004872AE"/>
    <w:rsid w:val="004960A2"/>
    <w:rsid w:val="00497928"/>
    <w:rsid w:val="004A0A3D"/>
    <w:rsid w:val="004A2F72"/>
    <w:rsid w:val="004A308E"/>
    <w:rsid w:val="004B0C95"/>
    <w:rsid w:val="004B1D63"/>
    <w:rsid w:val="004C79DE"/>
    <w:rsid w:val="004D2969"/>
    <w:rsid w:val="004D49BD"/>
    <w:rsid w:val="004E1B88"/>
    <w:rsid w:val="004F201F"/>
    <w:rsid w:val="004F78C5"/>
    <w:rsid w:val="005071F2"/>
    <w:rsid w:val="00514628"/>
    <w:rsid w:val="005156C8"/>
    <w:rsid w:val="00521F59"/>
    <w:rsid w:val="0052762F"/>
    <w:rsid w:val="00527E0D"/>
    <w:rsid w:val="00530E78"/>
    <w:rsid w:val="00533ECB"/>
    <w:rsid w:val="00540539"/>
    <w:rsid w:val="00540D41"/>
    <w:rsid w:val="00543219"/>
    <w:rsid w:val="00545130"/>
    <w:rsid w:val="00546CB9"/>
    <w:rsid w:val="00553DCA"/>
    <w:rsid w:val="005577A8"/>
    <w:rsid w:val="00564C39"/>
    <w:rsid w:val="00565CFA"/>
    <w:rsid w:val="00577193"/>
    <w:rsid w:val="00585815"/>
    <w:rsid w:val="00585C32"/>
    <w:rsid w:val="00592663"/>
    <w:rsid w:val="005933C8"/>
    <w:rsid w:val="00595683"/>
    <w:rsid w:val="00595969"/>
    <w:rsid w:val="005A33D5"/>
    <w:rsid w:val="005B054F"/>
    <w:rsid w:val="005C0F58"/>
    <w:rsid w:val="005C18BF"/>
    <w:rsid w:val="005C55B6"/>
    <w:rsid w:val="005D0BDC"/>
    <w:rsid w:val="005D1ACB"/>
    <w:rsid w:val="005D4ABB"/>
    <w:rsid w:val="005D63BB"/>
    <w:rsid w:val="005E2FF1"/>
    <w:rsid w:val="005E3BA0"/>
    <w:rsid w:val="005F04FE"/>
    <w:rsid w:val="005F7A14"/>
    <w:rsid w:val="006203FE"/>
    <w:rsid w:val="00625CE9"/>
    <w:rsid w:val="00625F03"/>
    <w:rsid w:val="0062645C"/>
    <w:rsid w:val="006310B4"/>
    <w:rsid w:val="0063282B"/>
    <w:rsid w:val="0063334F"/>
    <w:rsid w:val="00633BEC"/>
    <w:rsid w:val="00637FE7"/>
    <w:rsid w:val="006408EA"/>
    <w:rsid w:val="00640BA4"/>
    <w:rsid w:val="00643ABE"/>
    <w:rsid w:val="00645893"/>
    <w:rsid w:val="00646981"/>
    <w:rsid w:val="00647213"/>
    <w:rsid w:val="006520D6"/>
    <w:rsid w:val="0065381B"/>
    <w:rsid w:val="00655BE2"/>
    <w:rsid w:val="00660FA6"/>
    <w:rsid w:val="006625B0"/>
    <w:rsid w:val="00663E55"/>
    <w:rsid w:val="00670900"/>
    <w:rsid w:val="00672693"/>
    <w:rsid w:val="00672E66"/>
    <w:rsid w:val="00677F6B"/>
    <w:rsid w:val="00681B37"/>
    <w:rsid w:val="00682C78"/>
    <w:rsid w:val="006853DA"/>
    <w:rsid w:val="006917C4"/>
    <w:rsid w:val="00692811"/>
    <w:rsid w:val="00692FCC"/>
    <w:rsid w:val="006A334B"/>
    <w:rsid w:val="006B2311"/>
    <w:rsid w:val="006C3FA9"/>
    <w:rsid w:val="006C5A5B"/>
    <w:rsid w:val="006C7BFB"/>
    <w:rsid w:val="006E0F3F"/>
    <w:rsid w:val="006E1813"/>
    <w:rsid w:val="006E2B7E"/>
    <w:rsid w:val="006E2BD2"/>
    <w:rsid w:val="006F493B"/>
    <w:rsid w:val="006F4CF9"/>
    <w:rsid w:val="006F677D"/>
    <w:rsid w:val="00701ECE"/>
    <w:rsid w:val="0071512E"/>
    <w:rsid w:val="00725F41"/>
    <w:rsid w:val="007311AA"/>
    <w:rsid w:val="007348B9"/>
    <w:rsid w:val="00743817"/>
    <w:rsid w:val="007539E1"/>
    <w:rsid w:val="007549D5"/>
    <w:rsid w:val="007560AB"/>
    <w:rsid w:val="00756270"/>
    <w:rsid w:val="00760A9E"/>
    <w:rsid w:val="007623DE"/>
    <w:rsid w:val="0076256C"/>
    <w:rsid w:val="00762947"/>
    <w:rsid w:val="00766E8C"/>
    <w:rsid w:val="00770569"/>
    <w:rsid w:val="00776173"/>
    <w:rsid w:val="00781858"/>
    <w:rsid w:val="00784444"/>
    <w:rsid w:val="00792B47"/>
    <w:rsid w:val="00797712"/>
    <w:rsid w:val="007B0A08"/>
    <w:rsid w:val="007B0D84"/>
    <w:rsid w:val="007B270E"/>
    <w:rsid w:val="007B32CC"/>
    <w:rsid w:val="007D108D"/>
    <w:rsid w:val="007D5A26"/>
    <w:rsid w:val="007D637A"/>
    <w:rsid w:val="007E396C"/>
    <w:rsid w:val="007E3DA7"/>
    <w:rsid w:val="007E6371"/>
    <w:rsid w:val="007E7036"/>
    <w:rsid w:val="007E7F7B"/>
    <w:rsid w:val="007F0FF6"/>
    <w:rsid w:val="007F56A0"/>
    <w:rsid w:val="007F6423"/>
    <w:rsid w:val="007F70D8"/>
    <w:rsid w:val="00800C43"/>
    <w:rsid w:val="0081349B"/>
    <w:rsid w:val="00816355"/>
    <w:rsid w:val="008166B4"/>
    <w:rsid w:val="00817029"/>
    <w:rsid w:val="00817E6E"/>
    <w:rsid w:val="00826486"/>
    <w:rsid w:val="00831B50"/>
    <w:rsid w:val="00834838"/>
    <w:rsid w:val="008348C3"/>
    <w:rsid w:val="00837333"/>
    <w:rsid w:val="00846B91"/>
    <w:rsid w:val="008508D8"/>
    <w:rsid w:val="00854C33"/>
    <w:rsid w:val="00860D9B"/>
    <w:rsid w:val="00863473"/>
    <w:rsid w:val="00864D37"/>
    <w:rsid w:val="00870063"/>
    <w:rsid w:val="008728BE"/>
    <w:rsid w:val="008741A7"/>
    <w:rsid w:val="00874982"/>
    <w:rsid w:val="00874EF2"/>
    <w:rsid w:val="00876EE0"/>
    <w:rsid w:val="00877F26"/>
    <w:rsid w:val="00880C8B"/>
    <w:rsid w:val="008818A1"/>
    <w:rsid w:val="00883C68"/>
    <w:rsid w:val="0089574B"/>
    <w:rsid w:val="008A4877"/>
    <w:rsid w:val="008A7CDB"/>
    <w:rsid w:val="008C2189"/>
    <w:rsid w:val="008C5C0C"/>
    <w:rsid w:val="008D19E3"/>
    <w:rsid w:val="008D798B"/>
    <w:rsid w:val="008E1D01"/>
    <w:rsid w:val="008F083B"/>
    <w:rsid w:val="008F3531"/>
    <w:rsid w:val="008F7DFF"/>
    <w:rsid w:val="00902822"/>
    <w:rsid w:val="009077E6"/>
    <w:rsid w:val="00926BA6"/>
    <w:rsid w:val="00926D71"/>
    <w:rsid w:val="00933C6D"/>
    <w:rsid w:val="00933F20"/>
    <w:rsid w:val="00934E3C"/>
    <w:rsid w:val="00935700"/>
    <w:rsid w:val="009411E9"/>
    <w:rsid w:val="009423C7"/>
    <w:rsid w:val="009429E8"/>
    <w:rsid w:val="00950BDE"/>
    <w:rsid w:val="009510EE"/>
    <w:rsid w:val="00953EBB"/>
    <w:rsid w:val="00955408"/>
    <w:rsid w:val="0095780D"/>
    <w:rsid w:val="00966616"/>
    <w:rsid w:val="00967DD3"/>
    <w:rsid w:val="0097317B"/>
    <w:rsid w:val="00975B6A"/>
    <w:rsid w:val="0098355A"/>
    <w:rsid w:val="00983AED"/>
    <w:rsid w:val="00985BB1"/>
    <w:rsid w:val="0098618E"/>
    <w:rsid w:val="00992F71"/>
    <w:rsid w:val="00996247"/>
    <w:rsid w:val="00996A95"/>
    <w:rsid w:val="00997D3E"/>
    <w:rsid w:val="009A281D"/>
    <w:rsid w:val="009A33D7"/>
    <w:rsid w:val="009B32A0"/>
    <w:rsid w:val="009B4443"/>
    <w:rsid w:val="009C03F6"/>
    <w:rsid w:val="009C5163"/>
    <w:rsid w:val="009D3461"/>
    <w:rsid w:val="009D6795"/>
    <w:rsid w:val="009D790D"/>
    <w:rsid w:val="009E4039"/>
    <w:rsid w:val="009E5D5C"/>
    <w:rsid w:val="00A025EC"/>
    <w:rsid w:val="00A04470"/>
    <w:rsid w:val="00A10BCD"/>
    <w:rsid w:val="00A225E6"/>
    <w:rsid w:val="00A22B50"/>
    <w:rsid w:val="00A26694"/>
    <w:rsid w:val="00A27B8F"/>
    <w:rsid w:val="00A30066"/>
    <w:rsid w:val="00A34A7F"/>
    <w:rsid w:val="00A3651F"/>
    <w:rsid w:val="00A466C1"/>
    <w:rsid w:val="00A50B52"/>
    <w:rsid w:val="00A55EE7"/>
    <w:rsid w:val="00A56D2B"/>
    <w:rsid w:val="00A60A30"/>
    <w:rsid w:val="00A617FF"/>
    <w:rsid w:val="00A63B75"/>
    <w:rsid w:val="00A67B23"/>
    <w:rsid w:val="00A7157D"/>
    <w:rsid w:val="00A72E57"/>
    <w:rsid w:val="00A838BD"/>
    <w:rsid w:val="00A917D3"/>
    <w:rsid w:val="00A965DE"/>
    <w:rsid w:val="00A968F8"/>
    <w:rsid w:val="00AA2F82"/>
    <w:rsid w:val="00AB4079"/>
    <w:rsid w:val="00AB6F5E"/>
    <w:rsid w:val="00AC0F10"/>
    <w:rsid w:val="00AC48FC"/>
    <w:rsid w:val="00AC6862"/>
    <w:rsid w:val="00AD247D"/>
    <w:rsid w:val="00AD4089"/>
    <w:rsid w:val="00AD64EA"/>
    <w:rsid w:val="00AE2B69"/>
    <w:rsid w:val="00AE4393"/>
    <w:rsid w:val="00AE7884"/>
    <w:rsid w:val="00AF026E"/>
    <w:rsid w:val="00AF4288"/>
    <w:rsid w:val="00B0361C"/>
    <w:rsid w:val="00B03C45"/>
    <w:rsid w:val="00B064D2"/>
    <w:rsid w:val="00B11D1C"/>
    <w:rsid w:val="00B132F2"/>
    <w:rsid w:val="00B168E1"/>
    <w:rsid w:val="00B27986"/>
    <w:rsid w:val="00B409F9"/>
    <w:rsid w:val="00B51148"/>
    <w:rsid w:val="00B5242A"/>
    <w:rsid w:val="00B55551"/>
    <w:rsid w:val="00B62292"/>
    <w:rsid w:val="00B763E3"/>
    <w:rsid w:val="00B83D99"/>
    <w:rsid w:val="00B92424"/>
    <w:rsid w:val="00B94207"/>
    <w:rsid w:val="00B94303"/>
    <w:rsid w:val="00BA127D"/>
    <w:rsid w:val="00BB10F3"/>
    <w:rsid w:val="00BB1A30"/>
    <w:rsid w:val="00BB5DCC"/>
    <w:rsid w:val="00BD4402"/>
    <w:rsid w:val="00BD5B95"/>
    <w:rsid w:val="00BE73C7"/>
    <w:rsid w:val="00BE7474"/>
    <w:rsid w:val="00BF39A6"/>
    <w:rsid w:val="00C03218"/>
    <w:rsid w:val="00C1164F"/>
    <w:rsid w:val="00C1782D"/>
    <w:rsid w:val="00C23A26"/>
    <w:rsid w:val="00C24035"/>
    <w:rsid w:val="00C27F49"/>
    <w:rsid w:val="00C31CE6"/>
    <w:rsid w:val="00C37DF2"/>
    <w:rsid w:val="00C40B0D"/>
    <w:rsid w:val="00C41183"/>
    <w:rsid w:val="00C47117"/>
    <w:rsid w:val="00C4772E"/>
    <w:rsid w:val="00C47776"/>
    <w:rsid w:val="00C47E7F"/>
    <w:rsid w:val="00C523EE"/>
    <w:rsid w:val="00C608D3"/>
    <w:rsid w:val="00C641D1"/>
    <w:rsid w:val="00C73C6A"/>
    <w:rsid w:val="00C93FE9"/>
    <w:rsid w:val="00C946B9"/>
    <w:rsid w:val="00C97C43"/>
    <w:rsid w:val="00CA3576"/>
    <w:rsid w:val="00CA3CEC"/>
    <w:rsid w:val="00CA48E8"/>
    <w:rsid w:val="00CB0AD9"/>
    <w:rsid w:val="00CB3F46"/>
    <w:rsid w:val="00CB431B"/>
    <w:rsid w:val="00CC3888"/>
    <w:rsid w:val="00CD0F0B"/>
    <w:rsid w:val="00CD4419"/>
    <w:rsid w:val="00CD5986"/>
    <w:rsid w:val="00CE2079"/>
    <w:rsid w:val="00CE533E"/>
    <w:rsid w:val="00CF5CFA"/>
    <w:rsid w:val="00CF6B97"/>
    <w:rsid w:val="00CF7495"/>
    <w:rsid w:val="00D05264"/>
    <w:rsid w:val="00D05E2B"/>
    <w:rsid w:val="00D06BC9"/>
    <w:rsid w:val="00D06F7E"/>
    <w:rsid w:val="00D11366"/>
    <w:rsid w:val="00D15C3C"/>
    <w:rsid w:val="00D23BFC"/>
    <w:rsid w:val="00D247C1"/>
    <w:rsid w:val="00D24C6D"/>
    <w:rsid w:val="00D25FE7"/>
    <w:rsid w:val="00D428FE"/>
    <w:rsid w:val="00D558F8"/>
    <w:rsid w:val="00D66697"/>
    <w:rsid w:val="00D70D9D"/>
    <w:rsid w:val="00D73B5E"/>
    <w:rsid w:val="00D75239"/>
    <w:rsid w:val="00D768FB"/>
    <w:rsid w:val="00D80C5B"/>
    <w:rsid w:val="00D81930"/>
    <w:rsid w:val="00D82998"/>
    <w:rsid w:val="00D8364C"/>
    <w:rsid w:val="00D83DC0"/>
    <w:rsid w:val="00D86B5B"/>
    <w:rsid w:val="00D87F98"/>
    <w:rsid w:val="00D90216"/>
    <w:rsid w:val="00D90552"/>
    <w:rsid w:val="00DA0A25"/>
    <w:rsid w:val="00DB2838"/>
    <w:rsid w:val="00DB5F1B"/>
    <w:rsid w:val="00DC1611"/>
    <w:rsid w:val="00DC7865"/>
    <w:rsid w:val="00DD0DEA"/>
    <w:rsid w:val="00DD4B2A"/>
    <w:rsid w:val="00DE15B9"/>
    <w:rsid w:val="00DE3BA6"/>
    <w:rsid w:val="00DE46DA"/>
    <w:rsid w:val="00DF0371"/>
    <w:rsid w:val="00DF22A6"/>
    <w:rsid w:val="00DF492B"/>
    <w:rsid w:val="00DF5F10"/>
    <w:rsid w:val="00E1699E"/>
    <w:rsid w:val="00E172FA"/>
    <w:rsid w:val="00E24649"/>
    <w:rsid w:val="00E27AAF"/>
    <w:rsid w:val="00E302C6"/>
    <w:rsid w:val="00E30300"/>
    <w:rsid w:val="00E3660A"/>
    <w:rsid w:val="00E40B87"/>
    <w:rsid w:val="00E42E00"/>
    <w:rsid w:val="00E5113C"/>
    <w:rsid w:val="00E51E1F"/>
    <w:rsid w:val="00E53DB1"/>
    <w:rsid w:val="00E56191"/>
    <w:rsid w:val="00E56F10"/>
    <w:rsid w:val="00E63D5C"/>
    <w:rsid w:val="00E76ED4"/>
    <w:rsid w:val="00E80A91"/>
    <w:rsid w:val="00E839DE"/>
    <w:rsid w:val="00E9396B"/>
    <w:rsid w:val="00E97C77"/>
    <w:rsid w:val="00EA0E0D"/>
    <w:rsid w:val="00EA4FF2"/>
    <w:rsid w:val="00EA6A2F"/>
    <w:rsid w:val="00EB11C6"/>
    <w:rsid w:val="00EB2B97"/>
    <w:rsid w:val="00EC5EF6"/>
    <w:rsid w:val="00EC66F1"/>
    <w:rsid w:val="00EE3DC7"/>
    <w:rsid w:val="00EF3DB0"/>
    <w:rsid w:val="00F03BB3"/>
    <w:rsid w:val="00F03EF4"/>
    <w:rsid w:val="00F041C7"/>
    <w:rsid w:val="00F07643"/>
    <w:rsid w:val="00F15470"/>
    <w:rsid w:val="00F15515"/>
    <w:rsid w:val="00F17302"/>
    <w:rsid w:val="00F200DC"/>
    <w:rsid w:val="00F23B23"/>
    <w:rsid w:val="00F268D0"/>
    <w:rsid w:val="00F3726B"/>
    <w:rsid w:val="00F40671"/>
    <w:rsid w:val="00F4172C"/>
    <w:rsid w:val="00F44ACA"/>
    <w:rsid w:val="00F54770"/>
    <w:rsid w:val="00F6057D"/>
    <w:rsid w:val="00F6137C"/>
    <w:rsid w:val="00F6362A"/>
    <w:rsid w:val="00F63643"/>
    <w:rsid w:val="00F655E9"/>
    <w:rsid w:val="00F71F70"/>
    <w:rsid w:val="00F77396"/>
    <w:rsid w:val="00F83C60"/>
    <w:rsid w:val="00F86299"/>
    <w:rsid w:val="00FA1481"/>
    <w:rsid w:val="00FA7C42"/>
    <w:rsid w:val="00FB7EAB"/>
    <w:rsid w:val="00FC0A66"/>
    <w:rsid w:val="00FC462D"/>
    <w:rsid w:val="00FE6733"/>
    <w:rsid w:val="00FE6D1A"/>
    <w:rsid w:val="00FE7B0F"/>
    <w:rsid w:val="00FF21FC"/>
    <w:rsid w:val="00FF370C"/>
    <w:rsid w:val="00FF3F9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AC3A3A"/>
  <w15:docId w15:val="{ED20AE7C-67B1-46BC-9943-B8FE3C71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
    <w:name w:val="Char Char Char Char Char Char Char Char Char"/>
    <w:basedOn w:val="Normal"/>
    <w:rsid w:val="00422239"/>
    <w:pPr>
      <w:spacing w:after="160" w:line="240" w:lineRule="exact"/>
    </w:pPr>
    <w:rPr>
      <w:rFonts w:ascii="Verdana" w:eastAsia="Times New Roman" w:hAnsi="Verdana" w:cs="Times New Roman"/>
      <w:sz w:val="20"/>
      <w:szCs w:val="20"/>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4043C1"/>
    <w:pPr>
      <w:ind w:left="720"/>
      <w:contextualSpacing/>
    </w:pPr>
  </w:style>
  <w:style w:type="paragraph" w:customStyle="1" w:styleId="ecmsonormal">
    <w:name w:val="ec_msonormal"/>
    <w:basedOn w:val="Normal"/>
    <w:uiPriority w:val="99"/>
    <w:rsid w:val="00024F5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24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F5C"/>
    <w:rPr>
      <w:rFonts w:ascii="Tahoma" w:hAnsi="Tahoma" w:cs="Tahoma"/>
      <w:sz w:val="16"/>
      <w:szCs w:val="16"/>
    </w:rPr>
  </w:style>
  <w:style w:type="paragraph" w:customStyle="1" w:styleId="BodyTextFJFirst5">
    <w:name w:val="Body Text FJ First .5"/>
    <w:aliases w:val="btjf"/>
    <w:basedOn w:val="Normal"/>
    <w:rsid w:val="00024F5C"/>
    <w:pPr>
      <w:spacing w:line="240" w:lineRule="auto"/>
      <w:ind w:firstLine="720"/>
      <w:jc w:val="both"/>
    </w:pPr>
    <w:rPr>
      <w:rFonts w:ascii="Times New Roman" w:eastAsia="Times New Roman" w:hAnsi="Times New Roman" w:cs="Times New Roman"/>
      <w:sz w:val="20"/>
      <w:szCs w:val="20"/>
    </w:rPr>
  </w:style>
  <w:style w:type="paragraph" w:customStyle="1" w:styleId="CharCharCharCharCharCharCharCharChar0">
    <w:name w:val="Char Char Char Char Char Char Char Char Char"/>
    <w:basedOn w:val="Normal"/>
    <w:rsid w:val="00024F5C"/>
    <w:pPr>
      <w:spacing w:after="160"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7B0A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0A08"/>
  </w:style>
  <w:style w:type="paragraph" w:styleId="Footer">
    <w:name w:val="footer"/>
    <w:basedOn w:val="Normal"/>
    <w:link w:val="FooterChar"/>
    <w:unhideWhenUsed/>
    <w:rsid w:val="007B0A08"/>
    <w:pPr>
      <w:tabs>
        <w:tab w:val="center" w:pos="4513"/>
        <w:tab w:val="right" w:pos="9026"/>
      </w:tabs>
      <w:spacing w:after="0" w:line="240" w:lineRule="auto"/>
    </w:pPr>
  </w:style>
  <w:style w:type="character" w:customStyle="1" w:styleId="FooterChar">
    <w:name w:val="Footer Char"/>
    <w:basedOn w:val="DefaultParagraphFont"/>
    <w:link w:val="Footer"/>
    <w:rsid w:val="007B0A08"/>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1429AA"/>
  </w:style>
  <w:style w:type="character" w:styleId="Hyperlink">
    <w:name w:val="Hyperlink"/>
    <w:basedOn w:val="DefaultParagraphFont"/>
    <w:uiPriority w:val="99"/>
    <w:unhideWhenUsed/>
    <w:rsid w:val="00934E3C"/>
    <w:rPr>
      <w:color w:val="0000FF" w:themeColor="hyperlink"/>
      <w:u w:val="single"/>
    </w:rPr>
  </w:style>
  <w:style w:type="character" w:customStyle="1" w:styleId="UnresolvedMention1">
    <w:name w:val="Unresolved Mention1"/>
    <w:basedOn w:val="DefaultParagraphFont"/>
    <w:uiPriority w:val="99"/>
    <w:semiHidden/>
    <w:unhideWhenUsed/>
    <w:rsid w:val="00934E3C"/>
    <w:rPr>
      <w:color w:val="605E5C"/>
      <w:shd w:val="clear" w:color="auto" w:fill="E1DFDD"/>
    </w:rPr>
  </w:style>
  <w:style w:type="table" w:styleId="TableGrid">
    <w:name w:val="Table Grid"/>
    <w:basedOn w:val="TableNormal"/>
    <w:uiPriority w:val="59"/>
    <w:rsid w:val="00CD59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7F6423"/>
    <w:rPr>
      <w:sz w:val="16"/>
      <w:szCs w:val="16"/>
    </w:rPr>
  </w:style>
  <w:style w:type="paragraph" w:styleId="CommentText">
    <w:name w:val="annotation text"/>
    <w:basedOn w:val="Normal"/>
    <w:link w:val="CommentTextChar"/>
    <w:uiPriority w:val="99"/>
    <w:semiHidden/>
    <w:unhideWhenUsed/>
    <w:rsid w:val="007F6423"/>
    <w:pPr>
      <w:spacing w:line="240" w:lineRule="auto"/>
    </w:pPr>
    <w:rPr>
      <w:sz w:val="20"/>
      <w:szCs w:val="20"/>
    </w:rPr>
  </w:style>
  <w:style w:type="character" w:customStyle="1" w:styleId="CommentTextChar">
    <w:name w:val="Comment Text Char"/>
    <w:basedOn w:val="DefaultParagraphFont"/>
    <w:link w:val="CommentText"/>
    <w:uiPriority w:val="99"/>
    <w:semiHidden/>
    <w:rsid w:val="007F6423"/>
    <w:rPr>
      <w:sz w:val="20"/>
      <w:szCs w:val="20"/>
    </w:rPr>
  </w:style>
  <w:style w:type="paragraph" w:styleId="CommentSubject">
    <w:name w:val="annotation subject"/>
    <w:basedOn w:val="CommentText"/>
    <w:next w:val="CommentText"/>
    <w:link w:val="CommentSubjectChar"/>
    <w:uiPriority w:val="99"/>
    <w:semiHidden/>
    <w:unhideWhenUsed/>
    <w:rsid w:val="007F6423"/>
    <w:rPr>
      <w:b/>
      <w:bCs/>
    </w:rPr>
  </w:style>
  <w:style w:type="character" w:customStyle="1" w:styleId="CommentSubjectChar">
    <w:name w:val="Comment Subject Char"/>
    <w:basedOn w:val="CommentTextChar"/>
    <w:link w:val="CommentSubject"/>
    <w:uiPriority w:val="99"/>
    <w:semiHidden/>
    <w:rsid w:val="007F6423"/>
    <w:rPr>
      <w:b/>
      <w:bCs/>
      <w:sz w:val="20"/>
      <w:szCs w:val="20"/>
    </w:rPr>
  </w:style>
  <w:style w:type="paragraph" w:styleId="Revision">
    <w:name w:val="Revision"/>
    <w:hidden/>
    <w:uiPriority w:val="99"/>
    <w:semiHidden/>
    <w:rsid w:val="007F6423"/>
    <w:pPr>
      <w:spacing w:after="0" w:line="240" w:lineRule="auto"/>
    </w:pPr>
  </w:style>
  <w:style w:type="paragraph" w:styleId="NoSpacing">
    <w:name w:val="No Spacing"/>
    <w:uiPriority w:val="1"/>
    <w:qFormat/>
    <w:rsid w:val="006C7BFB"/>
    <w:pPr>
      <w:spacing w:after="0" w:line="240" w:lineRule="auto"/>
    </w:pPr>
    <w:rPr>
      <w:rFonts w:ascii="Calibri" w:eastAsia="Calibri" w:hAnsi="Calibri"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65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A8BD1-F720-44C1-B7A6-64B4442A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Sanjay</dc:creator>
  <cp:lastModifiedBy>AAKASH KHANDELWAL {Aakash Khandelwal}</cp:lastModifiedBy>
  <cp:revision>7</cp:revision>
  <cp:lastPrinted>2021-10-06T05:35:00Z</cp:lastPrinted>
  <dcterms:created xsi:type="dcterms:W3CDTF">2021-09-29T07:21:00Z</dcterms:created>
  <dcterms:modified xsi:type="dcterms:W3CDTF">2021-10-07T05:52:00Z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